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CC" w:rsidRPr="000E3509" w:rsidRDefault="004957E7" w:rsidP="004957E7">
      <w:pPr>
        <w:pStyle w:val="Akapitzlist"/>
        <w:rPr>
          <w:b/>
        </w:rPr>
      </w:pPr>
      <w:r w:rsidRPr="000E3509">
        <w:rPr>
          <w:b/>
        </w:rPr>
        <w:t>Język polski klasa IV</w:t>
      </w:r>
    </w:p>
    <w:p w:rsidR="004957E7" w:rsidRPr="004957E7" w:rsidRDefault="004957E7" w:rsidP="004957E7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alibri" w:eastAsia="Quasi-LucidaBright" w:hAnsi="Calibri" w:cs="Times New Roman"/>
          <w:sz w:val="20"/>
          <w:szCs w:val="20"/>
        </w:rPr>
      </w:pPr>
      <w:r w:rsidRPr="004957E7">
        <w:rPr>
          <w:rFonts w:ascii="Calibri" w:eastAsia="Quasi-LucidaBright" w:hAnsi="Calibri" w:cs="Times New Roman"/>
          <w:sz w:val="20"/>
          <w:szCs w:val="20"/>
        </w:rPr>
        <w:t xml:space="preserve">Podręcznik: </w:t>
      </w:r>
    </w:p>
    <w:p w:rsidR="004957E7" w:rsidRPr="004957E7" w:rsidRDefault="004957E7" w:rsidP="004957E7">
      <w:pPr>
        <w:pStyle w:val="Akapitzlist"/>
        <w:autoSpaceDE w:val="0"/>
        <w:autoSpaceDN w:val="0"/>
        <w:adjustRightInd w:val="0"/>
        <w:rPr>
          <w:rFonts w:ascii="Calibri" w:eastAsia="Quasi-LucidaBright" w:hAnsi="Calibri" w:cs="Times New Roman"/>
          <w:sz w:val="20"/>
          <w:szCs w:val="20"/>
        </w:rPr>
      </w:pPr>
      <w:r w:rsidRPr="004957E7">
        <w:rPr>
          <w:rFonts w:ascii="Calibri" w:eastAsia="Quasi-LucidaBright" w:hAnsi="Calibri" w:cs="Times New Roman"/>
          <w:sz w:val="20"/>
          <w:szCs w:val="20"/>
        </w:rPr>
        <w:t xml:space="preserve">Anna Czerwińska-Rydel </w:t>
      </w:r>
      <w:r w:rsidRPr="004957E7">
        <w:rPr>
          <w:rFonts w:ascii="Calibri" w:eastAsia="Quasi-LucidaBrightItalic" w:hAnsi="Calibri" w:cs="Times New Roman"/>
          <w:i/>
          <w:iCs/>
          <w:sz w:val="20"/>
          <w:szCs w:val="20"/>
        </w:rPr>
        <w:t>Tajemnica Matyldy</w:t>
      </w:r>
      <w:r w:rsidRPr="004957E7">
        <w:rPr>
          <w:rFonts w:ascii="Calibri" w:eastAsia="Quasi-LucidaBright" w:hAnsi="Calibri" w:cs="Times New Roman"/>
          <w:sz w:val="20"/>
          <w:szCs w:val="20"/>
        </w:rPr>
        <w:t>, s. 175</w:t>
      </w:r>
    </w:p>
    <w:p w:rsidR="004957E7" w:rsidRPr="004957E7" w:rsidRDefault="004957E7" w:rsidP="004957E7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alibri" w:eastAsia="Quasi-LucidaBright" w:hAnsi="Calibri" w:cs="Times New Roman"/>
          <w:sz w:val="20"/>
          <w:szCs w:val="20"/>
        </w:rPr>
      </w:pPr>
      <w:r w:rsidRPr="004957E7">
        <w:rPr>
          <w:rFonts w:ascii="Calibri" w:eastAsia="Quasi-LucidaBright" w:hAnsi="Calibri" w:cs="Times New Roman"/>
          <w:sz w:val="20"/>
          <w:szCs w:val="20"/>
        </w:rPr>
        <w:t>Podręcznik:</w:t>
      </w:r>
    </w:p>
    <w:p w:rsidR="004957E7" w:rsidRPr="004957E7" w:rsidRDefault="004957E7" w:rsidP="004957E7">
      <w:pPr>
        <w:pStyle w:val="Akapitzlist"/>
        <w:autoSpaceDE w:val="0"/>
        <w:autoSpaceDN w:val="0"/>
        <w:adjustRightInd w:val="0"/>
        <w:rPr>
          <w:rFonts w:ascii="Calibri" w:eastAsia="Quasi-LucidaBrightItalic" w:hAnsi="Calibri" w:cs="Times New Roman"/>
          <w:i/>
          <w:iCs/>
          <w:sz w:val="20"/>
          <w:szCs w:val="20"/>
        </w:rPr>
      </w:pPr>
      <w:r w:rsidRPr="004957E7">
        <w:rPr>
          <w:rFonts w:ascii="Calibri" w:eastAsia="Quasi-LucidaBright" w:hAnsi="Calibri" w:cs="Times New Roman"/>
          <w:sz w:val="20"/>
          <w:szCs w:val="20"/>
        </w:rPr>
        <w:t xml:space="preserve">Stanisław </w:t>
      </w:r>
      <w:proofErr w:type="spellStart"/>
      <w:r w:rsidRPr="004957E7">
        <w:rPr>
          <w:rFonts w:ascii="Calibri" w:eastAsia="Quasi-LucidaBright" w:hAnsi="Calibri" w:cs="Times New Roman"/>
          <w:sz w:val="20"/>
          <w:szCs w:val="20"/>
        </w:rPr>
        <w:t>Marijanovic</w:t>
      </w:r>
      <w:proofErr w:type="spellEnd"/>
      <w:r w:rsidRPr="004957E7">
        <w:rPr>
          <w:rFonts w:ascii="Calibri" w:eastAsia="Quasi-LucidaBright" w:hAnsi="Calibri" w:cs="Times New Roman"/>
          <w:sz w:val="20"/>
          <w:szCs w:val="20"/>
        </w:rPr>
        <w:t xml:space="preserve"> </w:t>
      </w:r>
      <w:r w:rsidRPr="004957E7">
        <w:rPr>
          <w:rFonts w:ascii="Calibri" w:eastAsia="Quasi-LucidaBrightItalic" w:hAnsi="Calibri" w:cs="Times New Roman"/>
          <w:i/>
          <w:iCs/>
          <w:sz w:val="20"/>
          <w:szCs w:val="20"/>
        </w:rPr>
        <w:t>Mała encyklopedia</w:t>
      </w:r>
    </w:p>
    <w:p w:rsidR="004957E7" w:rsidRPr="004957E7" w:rsidRDefault="000E3509" w:rsidP="004957E7">
      <w:pPr>
        <w:pStyle w:val="Akapitzlist"/>
        <w:rPr>
          <w:rFonts w:eastAsia="Quasi-LucidaBright"/>
          <w:sz w:val="20"/>
          <w:szCs w:val="20"/>
        </w:rPr>
      </w:pPr>
      <w:r>
        <w:rPr>
          <w:rFonts w:eastAsia="Quasi-LucidaBrightItalic"/>
          <w:i/>
          <w:iCs/>
          <w:sz w:val="20"/>
          <w:szCs w:val="20"/>
        </w:rPr>
        <w:t xml:space="preserve">domowych potworów </w:t>
      </w:r>
      <w:r w:rsidR="004957E7" w:rsidRPr="004957E7">
        <w:rPr>
          <w:rFonts w:ascii="Calibri" w:eastAsia="Quasi-LucidaBrightItalic" w:hAnsi="Calibri" w:cs="Times New Roman"/>
          <w:i/>
          <w:iCs/>
          <w:sz w:val="20"/>
          <w:szCs w:val="20"/>
        </w:rPr>
        <w:t xml:space="preserve">I </w:t>
      </w:r>
      <w:proofErr w:type="spellStart"/>
      <w:r w:rsidR="004957E7" w:rsidRPr="004957E7">
        <w:rPr>
          <w:rFonts w:ascii="Calibri" w:eastAsia="Quasi-LucidaBrightItalic" w:hAnsi="Calibri" w:cs="Times New Roman"/>
          <w:i/>
          <w:iCs/>
          <w:sz w:val="20"/>
          <w:szCs w:val="20"/>
        </w:rPr>
        <w:t>i</w:t>
      </w:r>
      <w:proofErr w:type="spellEnd"/>
      <w:r w:rsidR="004957E7" w:rsidRPr="004957E7">
        <w:rPr>
          <w:rFonts w:ascii="Calibri" w:eastAsia="Quasi-LucidaBrightItalic" w:hAnsi="Calibri" w:cs="Times New Roman"/>
          <w:i/>
          <w:iCs/>
          <w:sz w:val="20"/>
          <w:szCs w:val="20"/>
        </w:rPr>
        <w:t xml:space="preserve"> II</w:t>
      </w:r>
      <w:r w:rsidR="004957E7" w:rsidRPr="004957E7">
        <w:rPr>
          <w:rFonts w:ascii="Calibri" w:eastAsia="Quasi-LucidaBright" w:hAnsi="Calibri" w:cs="Times New Roman"/>
          <w:sz w:val="20"/>
          <w:szCs w:val="20"/>
        </w:rPr>
        <w:t>, s. 179</w:t>
      </w:r>
    </w:p>
    <w:p w:rsidR="004957E7" w:rsidRPr="004957E7" w:rsidRDefault="004957E7" w:rsidP="004957E7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alibri" w:eastAsia="Quasi-LucidaBright" w:hAnsi="Calibri" w:cs="Times New Roman"/>
          <w:sz w:val="20"/>
          <w:szCs w:val="20"/>
        </w:rPr>
      </w:pPr>
      <w:r w:rsidRPr="004957E7">
        <w:rPr>
          <w:rFonts w:ascii="Calibri" w:eastAsia="Quasi-LucidaBright" w:hAnsi="Calibri" w:cs="Times New Roman"/>
          <w:sz w:val="20"/>
          <w:szCs w:val="20"/>
        </w:rPr>
        <w:t xml:space="preserve">Podręcznik: </w:t>
      </w:r>
    </w:p>
    <w:p w:rsidR="004957E7" w:rsidRPr="000E3509" w:rsidRDefault="004957E7" w:rsidP="000E3509">
      <w:pPr>
        <w:pStyle w:val="Akapitzlist"/>
        <w:autoSpaceDE w:val="0"/>
        <w:autoSpaceDN w:val="0"/>
        <w:adjustRightInd w:val="0"/>
        <w:rPr>
          <w:rFonts w:eastAsia="Quasi-LucidaBright"/>
          <w:sz w:val="20"/>
          <w:szCs w:val="20"/>
        </w:rPr>
      </w:pPr>
      <w:r w:rsidRPr="004957E7">
        <w:rPr>
          <w:rFonts w:ascii="Calibri" w:eastAsia="Quasi-LucidaBright" w:hAnsi="Calibri" w:cs="Times New Roman"/>
          <w:sz w:val="20"/>
          <w:szCs w:val="20"/>
        </w:rPr>
        <w:t>Joanna Papuzińska</w:t>
      </w:r>
      <w:r w:rsidR="000E3509">
        <w:rPr>
          <w:rFonts w:eastAsia="Quasi-LucidaBright"/>
          <w:sz w:val="20"/>
          <w:szCs w:val="20"/>
        </w:rPr>
        <w:t xml:space="preserve"> </w:t>
      </w:r>
      <w:r w:rsidRPr="000E3509">
        <w:rPr>
          <w:rFonts w:ascii="Calibri" w:eastAsia="Quasi-LucidaBrightItalic" w:hAnsi="Calibri" w:cs="Times New Roman"/>
          <w:i/>
          <w:iCs/>
          <w:sz w:val="20"/>
          <w:szCs w:val="20"/>
        </w:rPr>
        <w:t>Pytania</w:t>
      </w:r>
      <w:r w:rsidRPr="000E3509">
        <w:rPr>
          <w:rFonts w:ascii="Calibri" w:eastAsia="Quasi-LucidaBright" w:hAnsi="Calibri" w:cs="Times New Roman"/>
          <w:sz w:val="20"/>
          <w:szCs w:val="20"/>
        </w:rPr>
        <w:t>, s. 182</w:t>
      </w:r>
    </w:p>
    <w:p w:rsidR="004957E7" w:rsidRPr="004957E7" w:rsidRDefault="004957E7" w:rsidP="004957E7">
      <w:pPr>
        <w:pStyle w:val="Akapitzlist"/>
        <w:numPr>
          <w:ilvl w:val="0"/>
          <w:numId w:val="4"/>
        </w:numPr>
        <w:rPr>
          <w:rFonts w:ascii="Calibri" w:eastAsia="Times New Roman" w:hAnsi="Calibri" w:cs="Times New Roman"/>
          <w:sz w:val="20"/>
          <w:szCs w:val="20"/>
        </w:rPr>
      </w:pPr>
      <w:r w:rsidRPr="004957E7">
        <w:rPr>
          <w:rFonts w:ascii="Calibri" w:eastAsia="Times New Roman" w:hAnsi="Calibri" w:cs="Times New Roman"/>
          <w:sz w:val="20"/>
          <w:szCs w:val="20"/>
        </w:rPr>
        <w:t xml:space="preserve">Podręcznik: </w:t>
      </w:r>
    </w:p>
    <w:p w:rsidR="004957E7" w:rsidRDefault="004957E7" w:rsidP="004957E7">
      <w:pPr>
        <w:pStyle w:val="Akapitzlist"/>
        <w:rPr>
          <w:sz w:val="20"/>
          <w:szCs w:val="20"/>
        </w:rPr>
      </w:pPr>
      <w:r w:rsidRPr="004957E7">
        <w:rPr>
          <w:rFonts w:ascii="Calibri" w:eastAsia="Times New Roman" w:hAnsi="Calibri" w:cs="Times New Roman"/>
          <w:sz w:val="20"/>
          <w:szCs w:val="20"/>
        </w:rPr>
        <w:t xml:space="preserve">Adam Mickiewicz </w:t>
      </w:r>
      <w:r w:rsidRPr="004957E7">
        <w:rPr>
          <w:rFonts w:ascii="Calibri" w:eastAsia="Times New Roman" w:hAnsi="Calibri" w:cs="Times New Roman"/>
          <w:i/>
          <w:sz w:val="20"/>
          <w:szCs w:val="20"/>
        </w:rPr>
        <w:t>Powrót taty</w:t>
      </w:r>
      <w:r w:rsidRPr="004957E7">
        <w:rPr>
          <w:rFonts w:ascii="Calibri" w:eastAsia="Times New Roman" w:hAnsi="Calibri" w:cs="Times New Roman"/>
          <w:sz w:val="20"/>
          <w:szCs w:val="20"/>
        </w:rPr>
        <w:t>, s. 184</w:t>
      </w:r>
    </w:p>
    <w:p w:rsidR="004957E7" w:rsidRPr="004957E7" w:rsidRDefault="004957E7" w:rsidP="004957E7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alibri" w:eastAsia="Quasi-LucidaBright" w:hAnsi="Calibri" w:cs="Times New Roman"/>
          <w:sz w:val="20"/>
          <w:szCs w:val="20"/>
        </w:rPr>
      </w:pPr>
      <w:r w:rsidRPr="004957E7">
        <w:rPr>
          <w:rFonts w:ascii="Calibri" w:eastAsia="Quasi-LucidaBright" w:hAnsi="Calibri" w:cs="Times New Roman"/>
          <w:sz w:val="20"/>
          <w:szCs w:val="20"/>
        </w:rPr>
        <w:t>Podręcznik:</w:t>
      </w:r>
    </w:p>
    <w:p w:rsidR="004957E7" w:rsidRPr="000E3509" w:rsidRDefault="004957E7" w:rsidP="000E3509">
      <w:pPr>
        <w:pStyle w:val="Akapitzlist"/>
        <w:autoSpaceDE w:val="0"/>
        <w:autoSpaceDN w:val="0"/>
        <w:adjustRightInd w:val="0"/>
        <w:rPr>
          <w:rFonts w:eastAsia="Quasi-LucidaBright"/>
          <w:sz w:val="20"/>
          <w:szCs w:val="20"/>
        </w:rPr>
      </w:pPr>
      <w:r w:rsidRPr="004957E7">
        <w:rPr>
          <w:rFonts w:ascii="Calibri" w:eastAsia="Quasi-LucidaBright" w:hAnsi="Calibri" w:cs="Times New Roman"/>
          <w:sz w:val="20"/>
          <w:szCs w:val="20"/>
        </w:rPr>
        <w:t>Zbigniew Rossa</w:t>
      </w:r>
      <w:r w:rsidR="000E3509">
        <w:rPr>
          <w:rFonts w:eastAsia="Quasi-LucidaBright"/>
          <w:sz w:val="20"/>
          <w:szCs w:val="20"/>
        </w:rPr>
        <w:t xml:space="preserve"> </w:t>
      </w:r>
      <w:r w:rsidRPr="000E3509">
        <w:rPr>
          <w:rFonts w:ascii="Calibri" w:eastAsia="Quasi-LucidaBrightItalic" w:hAnsi="Calibri" w:cs="Times New Roman"/>
          <w:i/>
          <w:iCs/>
          <w:sz w:val="20"/>
          <w:szCs w:val="20"/>
        </w:rPr>
        <w:t>Czajnik</w:t>
      </w:r>
      <w:r w:rsidRPr="000E3509">
        <w:rPr>
          <w:rFonts w:ascii="Calibri" w:eastAsia="Quasi-LucidaBright" w:hAnsi="Calibri" w:cs="Times New Roman"/>
          <w:sz w:val="20"/>
          <w:szCs w:val="20"/>
        </w:rPr>
        <w:t>, s. 188</w:t>
      </w:r>
    </w:p>
    <w:p w:rsidR="004957E7" w:rsidRPr="000E3509" w:rsidRDefault="004957E7" w:rsidP="000E3509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eastAsia="Quasi-LucidaBright"/>
          <w:sz w:val="20"/>
          <w:szCs w:val="20"/>
        </w:rPr>
      </w:pPr>
      <w:r w:rsidRPr="004957E7">
        <w:rPr>
          <w:rFonts w:ascii="Calibri" w:eastAsia="Quasi-LucidaBright" w:hAnsi="Calibri" w:cs="Times New Roman"/>
          <w:sz w:val="20"/>
          <w:szCs w:val="20"/>
        </w:rPr>
        <w:t>Podręcznik:</w:t>
      </w:r>
      <w:r w:rsidR="000E3509">
        <w:rPr>
          <w:rFonts w:eastAsia="Quasi-LucidaBright"/>
          <w:sz w:val="20"/>
          <w:szCs w:val="20"/>
        </w:rPr>
        <w:t xml:space="preserve"> </w:t>
      </w:r>
      <w:r w:rsidRPr="000E3509">
        <w:rPr>
          <w:rFonts w:ascii="Calibri" w:eastAsia="Quasi-LucidaBrightItalic" w:hAnsi="Calibri" w:cs="Times New Roman"/>
          <w:i/>
          <w:iCs/>
          <w:sz w:val="20"/>
          <w:szCs w:val="20"/>
        </w:rPr>
        <w:t>„W kuchni państwa</w:t>
      </w:r>
      <w:r w:rsidR="000E3509">
        <w:rPr>
          <w:rFonts w:eastAsia="Quasi-LucidaBrightItalic"/>
          <w:i/>
          <w:iCs/>
          <w:sz w:val="20"/>
          <w:szCs w:val="20"/>
        </w:rPr>
        <w:t xml:space="preserve"> </w:t>
      </w:r>
      <w:r w:rsidRPr="000E3509">
        <w:rPr>
          <w:rFonts w:ascii="Calibri" w:eastAsia="Quasi-LucidaBrightItalic" w:hAnsi="Calibri" w:cs="Times New Roman"/>
          <w:i/>
          <w:iCs/>
          <w:sz w:val="20"/>
          <w:szCs w:val="20"/>
        </w:rPr>
        <w:t xml:space="preserve">Pączków”. Pisownia wyrazów zakończonych na </w:t>
      </w:r>
      <w:r w:rsidRPr="000E3509">
        <w:rPr>
          <w:rFonts w:ascii="Calibri" w:eastAsia="Quasi-LucidaBright" w:hAnsi="Calibri" w:cs="Times New Roman"/>
          <w:sz w:val="20"/>
          <w:szCs w:val="20"/>
        </w:rPr>
        <w:t>-ów</w:t>
      </w:r>
      <w:r w:rsidRPr="000E3509">
        <w:rPr>
          <w:rFonts w:ascii="Calibri" w:eastAsia="Quasi-LucidaBrightItalic" w:hAnsi="Calibri" w:cs="Times New Roman"/>
          <w:i/>
          <w:iCs/>
          <w:sz w:val="20"/>
          <w:szCs w:val="20"/>
        </w:rPr>
        <w:t xml:space="preserve">, </w:t>
      </w:r>
      <w:r w:rsidRPr="000E3509">
        <w:rPr>
          <w:rFonts w:ascii="Calibri" w:eastAsia="Quasi-LucidaBright" w:hAnsi="Calibri" w:cs="Times New Roman"/>
          <w:sz w:val="20"/>
          <w:szCs w:val="20"/>
        </w:rPr>
        <w:t>-</w:t>
      </w:r>
      <w:proofErr w:type="spellStart"/>
      <w:r w:rsidRPr="000E3509">
        <w:rPr>
          <w:rFonts w:ascii="Calibri" w:eastAsia="Quasi-LucidaBright" w:hAnsi="Calibri" w:cs="Times New Roman"/>
          <w:sz w:val="20"/>
          <w:szCs w:val="20"/>
        </w:rPr>
        <w:t>ówka</w:t>
      </w:r>
      <w:proofErr w:type="spellEnd"/>
      <w:r w:rsidRPr="000E3509">
        <w:rPr>
          <w:rFonts w:ascii="Calibri" w:eastAsia="Quasi-LucidaBrightItalic" w:hAnsi="Calibri" w:cs="Times New Roman"/>
          <w:i/>
          <w:iCs/>
          <w:sz w:val="20"/>
          <w:szCs w:val="20"/>
        </w:rPr>
        <w:t>,</w:t>
      </w:r>
      <w:r w:rsidRPr="000E3509">
        <w:rPr>
          <w:rFonts w:ascii="Calibri" w:eastAsia="Quasi-LucidaBright" w:hAnsi="Calibri" w:cs="Times New Roman"/>
          <w:sz w:val="20"/>
          <w:szCs w:val="20"/>
        </w:rPr>
        <w:t xml:space="preserve"> -</w:t>
      </w:r>
      <w:proofErr w:type="spellStart"/>
      <w:r w:rsidRPr="000E3509">
        <w:rPr>
          <w:rFonts w:ascii="Calibri" w:eastAsia="Quasi-LucidaBright" w:hAnsi="Calibri" w:cs="Times New Roman"/>
          <w:sz w:val="20"/>
          <w:szCs w:val="20"/>
        </w:rPr>
        <w:t>ówna</w:t>
      </w:r>
      <w:proofErr w:type="spellEnd"/>
      <w:r w:rsidRPr="000E3509">
        <w:rPr>
          <w:rFonts w:ascii="Calibri" w:eastAsia="Quasi-LucidaBrightItalic" w:hAnsi="Calibri" w:cs="Times New Roman"/>
          <w:i/>
          <w:iCs/>
          <w:sz w:val="20"/>
          <w:szCs w:val="20"/>
        </w:rPr>
        <w:t xml:space="preserve">, </w:t>
      </w:r>
      <w:r w:rsidR="000E3509">
        <w:rPr>
          <w:rFonts w:eastAsia="Quasi-LucidaBrightItalic"/>
          <w:iCs/>
          <w:sz w:val="20"/>
          <w:szCs w:val="20"/>
        </w:rPr>
        <w:t xml:space="preserve">s. </w:t>
      </w:r>
      <w:r w:rsidRPr="000E3509">
        <w:rPr>
          <w:rFonts w:ascii="Calibri" w:eastAsia="Quasi-LucidaBrightItalic" w:hAnsi="Calibri" w:cs="Times New Roman"/>
          <w:iCs/>
          <w:sz w:val="20"/>
          <w:szCs w:val="20"/>
        </w:rPr>
        <w:t>190</w:t>
      </w:r>
    </w:p>
    <w:p w:rsidR="004957E7" w:rsidRPr="004957E7" w:rsidRDefault="004957E7" w:rsidP="004957E7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alibri" w:eastAsia="Quasi-LucidaBright" w:hAnsi="Calibri" w:cs="Times New Roman"/>
          <w:sz w:val="20"/>
          <w:szCs w:val="20"/>
        </w:rPr>
      </w:pPr>
      <w:r w:rsidRPr="004957E7">
        <w:rPr>
          <w:rFonts w:ascii="Calibri" w:eastAsia="Quasi-LucidaBright" w:hAnsi="Calibri" w:cs="Times New Roman"/>
          <w:sz w:val="20"/>
          <w:szCs w:val="20"/>
        </w:rPr>
        <w:t>Podręcznik:</w:t>
      </w:r>
    </w:p>
    <w:p w:rsidR="004957E7" w:rsidRPr="004957E7" w:rsidRDefault="004957E7" w:rsidP="004957E7">
      <w:pPr>
        <w:pStyle w:val="Akapitzlist"/>
        <w:autoSpaceDE w:val="0"/>
        <w:autoSpaceDN w:val="0"/>
        <w:adjustRightInd w:val="0"/>
        <w:rPr>
          <w:rFonts w:ascii="Calibri" w:eastAsia="Quasi-LucidaBright" w:hAnsi="Calibri" w:cs="Times New Roman"/>
          <w:sz w:val="20"/>
          <w:szCs w:val="20"/>
        </w:rPr>
      </w:pPr>
      <w:r w:rsidRPr="004957E7">
        <w:rPr>
          <w:rFonts w:ascii="Calibri" w:eastAsia="Quasi-LucidaBright" w:hAnsi="Calibri" w:cs="Times New Roman"/>
          <w:sz w:val="20"/>
          <w:szCs w:val="20"/>
        </w:rPr>
        <w:t xml:space="preserve">Agnieszka Frączek </w:t>
      </w:r>
      <w:r w:rsidRPr="004957E7">
        <w:rPr>
          <w:rFonts w:ascii="Calibri" w:eastAsia="Quasi-LucidaBrightItalic" w:hAnsi="Calibri" w:cs="Times New Roman"/>
          <w:i/>
          <w:iCs/>
          <w:sz w:val="20"/>
          <w:szCs w:val="20"/>
        </w:rPr>
        <w:t>Kanapka</w:t>
      </w:r>
      <w:r w:rsidRPr="004957E7">
        <w:rPr>
          <w:rFonts w:ascii="Calibri" w:eastAsia="Quasi-LucidaBright" w:hAnsi="Calibri" w:cs="Times New Roman"/>
          <w:sz w:val="20"/>
          <w:szCs w:val="20"/>
        </w:rPr>
        <w:t>, s. 192</w:t>
      </w:r>
    </w:p>
    <w:p w:rsidR="004957E7" w:rsidRPr="000E3509" w:rsidRDefault="004957E7" w:rsidP="000E3509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alibri" w:eastAsia="Quasi-LucidaBrightItalic" w:hAnsi="Calibri" w:cs="Times New Roman"/>
          <w:i/>
          <w:iCs/>
          <w:sz w:val="20"/>
          <w:szCs w:val="20"/>
        </w:rPr>
      </w:pPr>
      <w:r w:rsidRPr="004957E7">
        <w:rPr>
          <w:rFonts w:ascii="Calibri" w:eastAsia="Quasi-LucidaBright" w:hAnsi="Calibri" w:cs="Times New Roman"/>
          <w:sz w:val="20"/>
          <w:szCs w:val="20"/>
        </w:rPr>
        <w:t xml:space="preserve">Podręcznik: </w:t>
      </w:r>
      <w:r w:rsidRPr="004957E7">
        <w:rPr>
          <w:rFonts w:ascii="Calibri" w:eastAsia="Quasi-LucidaBrightItalic" w:hAnsi="Calibri" w:cs="Times New Roman"/>
          <w:i/>
          <w:iCs/>
          <w:sz w:val="20"/>
          <w:szCs w:val="20"/>
        </w:rPr>
        <w:t>„Co robi dzidziuś w kałuży?”.</w:t>
      </w:r>
      <w:r w:rsidR="000E3509">
        <w:rPr>
          <w:rFonts w:eastAsia="Quasi-LucidaBrightItalic"/>
          <w:i/>
          <w:iCs/>
          <w:sz w:val="20"/>
          <w:szCs w:val="20"/>
        </w:rPr>
        <w:t xml:space="preserve"> </w:t>
      </w:r>
      <w:r w:rsidRPr="000E3509">
        <w:rPr>
          <w:rFonts w:ascii="Calibri" w:eastAsia="Quasi-LucidaBrightItalic" w:hAnsi="Calibri" w:cs="Times New Roman"/>
          <w:i/>
          <w:iCs/>
          <w:sz w:val="20"/>
          <w:szCs w:val="20"/>
        </w:rPr>
        <w:t>Pisownia wyrazów</w:t>
      </w:r>
      <w:r w:rsidR="000E3509">
        <w:rPr>
          <w:rFonts w:eastAsia="Quasi-LucidaBrightItalic"/>
          <w:i/>
          <w:iCs/>
          <w:sz w:val="20"/>
          <w:szCs w:val="20"/>
        </w:rPr>
        <w:t xml:space="preserve"> </w:t>
      </w:r>
      <w:r w:rsidRPr="000E3509">
        <w:rPr>
          <w:rFonts w:ascii="Calibri" w:eastAsia="Quasi-LucidaBrightItalic" w:hAnsi="Calibri" w:cs="Times New Roman"/>
          <w:i/>
          <w:iCs/>
          <w:sz w:val="20"/>
          <w:szCs w:val="20"/>
        </w:rPr>
        <w:t xml:space="preserve">z </w:t>
      </w:r>
      <w:r w:rsidRPr="000E3509">
        <w:rPr>
          <w:rFonts w:ascii="Calibri" w:eastAsia="Quasi-LucidaBright" w:hAnsi="Calibri" w:cs="Times New Roman"/>
          <w:sz w:val="20"/>
          <w:szCs w:val="20"/>
        </w:rPr>
        <w:t>u, s. 194</w:t>
      </w:r>
    </w:p>
    <w:p w:rsidR="004957E7" w:rsidRPr="004957E7" w:rsidRDefault="004957E7" w:rsidP="004957E7">
      <w:pPr>
        <w:pStyle w:val="Akapitzlist"/>
        <w:numPr>
          <w:ilvl w:val="0"/>
          <w:numId w:val="4"/>
        </w:numPr>
        <w:rPr>
          <w:rFonts w:ascii="Calibri" w:eastAsia="Times New Roman" w:hAnsi="Calibri" w:cs="Times New Roman"/>
          <w:sz w:val="20"/>
          <w:szCs w:val="20"/>
        </w:rPr>
      </w:pPr>
      <w:r w:rsidRPr="004957E7">
        <w:rPr>
          <w:rFonts w:ascii="Calibri" w:eastAsia="Times New Roman" w:hAnsi="Calibri" w:cs="Times New Roman"/>
          <w:sz w:val="20"/>
          <w:szCs w:val="20"/>
        </w:rPr>
        <w:t xml:space="preserve">Ćwiczenia. </w:t>
      </w:r>
      <w:r w:rsidRPr="004957E7">
        <w:rPr>
          <w:rFonts w:ascii="Calibri" w:eastAsia="Times New Roman" w:hAnsi="Calibri" w:cs="Times New Roman"/>
          <w:i/>
          <w:sz w:val="20"/>
          <w:szCs w:val="20"/>
        </w:rPr>
        <w:t xml:space="preserve">Pisownia wyrazów z </w:t>
      </w:r>
      <w:r w:rsidRPr="004957E7">
        <w:rPr>
          <w:rFonts w:ascii="Calibri" w:eastAsia="Times New Roman" w:hAnsi="Calibri" w:cs="Times New Roman"/>
          <w:sz w:val="20"/>
          <w:szCs w:val="20"/>
        </w:rPr>
        <w:t>u, s. 43</w:t>
      </w:r>
    </w:p>
    <w:p w:rsidR="004957E7" w:rsidRPr="000E3509" w:rsidRDefault="004957E7" w:rsidP="000E3509">
      <w:pPr>
        <w:pStyle w:val="Akapitzlist"/>
        <w:numPr>
          <w:ilvl w:val="0"/>
          <w:numId w:val="4"/>
        </w:numPr>
        <w:rPr>
          <w:rFonts w:ascii="Calibri" w:eastAsia="Times New Roman" w:hAnsi="Calibri" w:cs="Times New Roman"/>
          <w:sz w:val="20"/>
          <w:szCs w:val="20"/>
        </w:rPr>
      </w:pPr>
      <w:r w:rsidRPr="004957E7">
        <w:rPr>
          <w:rFonts w:ascii="Calibri" w:eastAsia="Times New Roman" w:hAnsi="Calibri" w:cs="Times New Roman"/>
          <w:sz w:val="20"/>
          <w:szCs w:val="20"/>
        </w:rPr>
        <w:t xml:space="preserve">Podręcznik: </w:t>
      </w:r>
      <w:r w:rsidRPr="000E3509">
        <w:rPr>
          <w:rFonts w:ascii="Calibri" w:eastAsia="Times New Roman" w:hAnsi="Calibri" w:cs="Times New Roman"/>
          <w:i/>
          <w:sz w:val="20"/>
          <w:szCs w:val="20"/>
        </w:rPr>
        <w:t>Odmienne i nieodmienne części mowy</w:t>
      </w:r>
      <w:r w:rsidRPr="000E3509">
        <w:rPr>
          <w:rFonts w:ascii="Calibri" w:eastAsia="Times New Roman" w:hAnsi="Calibri" w:cs="Times New Roman"/>
          <w:sz w:val="20"/>
          <w:szCs w:val="20"/>
        </w:rPr>
        <w:t>, s. 196</w:t>
      </w:r>
    </w:p>
    <w:p w:rsidR="004957E7" w:rsidRPr="004957E7" w:rsidRDefault="004957E7" w:rsidP="004957E7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eastAsia="Quasi-LucidaBrightItalic"/>
          <w:iCs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Ćwiczenia. </w:t>
      </w:r>
      <w:r w:rsidRPr="00C73A6A">
        <w:rPr>
          <w:rFonts w:ascii="Calibri" w:eastAsia="Times New Roman" w:hAnsi="Calibri" w:cs="Times New Roman"/>
          <w:i/>
          <w:sz w:val="20"/>
          <w:szCs w:val="20"/>
        </w:rPr>
        <w:t>Części mowy</w:t>
      </w:r>
      <w:r>
        <w:rPr>
          <w:rFonts w:ascii="Calibri" w:eastAsia="Times New Roman" w:hAnsi="Calibri" w:cs="Times New Roman"/>
          <w:sz w:val="20"/>
          <w:szCs w:val="20"/>
        </w:rPr>
        <w:t>, s. 46</w:t>
      </w:r>
    </w:p>
    <w:p w:rsidR="004957E7" w:rsidRPr="000E3509" w:rsidRDefault="004957E7" w:rsidP="000E3509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alibri" w:eastAsia="Quasi-LucidaBright" w:hAnsi="Calibri" w:cs="Times New Roman"/>
          <w:sz w:val="20"/>
          <w:szCs w:val="20"/>
        </w:rPr>
      </w:pPr>
      <w:r w:rsidRPr="004957E7">
        <w:rPr>
          <w:rFonts w:ascii="Calibri" w:eastAsia="Quasi-LucidaBright" w:hAnsi="Calibri" w:cs="Times New Roman"/>
          <w:sz w:val="20"/>
          <w:szCs w:val="20"/>
        </w:rPr>
        <w:t>Podręcznik:</w:t>
      </w:r>
      <w:r w:rsidR="000E3509">
        <w:rPr>
          <w:rFonts w:eastAsia="Quasi-LucidaBright"/>
          <w:sz w:val="20"/>
          <w:szCs w:val="20"/>
        </w:rPr>
        <w:t xml:space="preserve"> </w:t>
      </w:r>
      <w:r w:rsidRPr="000E3509">
        <w:rPr>
          <w:rFonts w:ascii="Calibri" w:eastAsia="Quasi-LucidaBright" w:hAnsi="Calibri" w:cs="Times New Roman"/>
          <w:sz w:val="20"/>
          <w:szCs w:val="20"/>
        </w:rPr>
        <w:t>Joanna Krzyżanek</w:t>
      </w:r>
      <w:r w:rsidR="000E3509">
        <w:rPr>
          <w:rFonts w:eastAsia="Quasi-LucidaBright"/>
          <w:sz w:val="20"/>
          <w:szCs w:val="20"/>
        </w:rPr>
        <w:t xml:space="preserve"> </w:t>
      </w:r>
      <w:r w:rsidRPr="000E3509">
        <w:rPr>
          <w:rFonts w:ascii="Calibri" w:eastAsia="Quasi-LucidaBrightItalic" w:hAnsi="Calibri" w:cs="Times New Roman"/>
          <w:i/>
          <w:iCs/>
          <w:sz w:val="20"/>
          <w:szCs w:val="20"/>
        </w:rPr>
        <w:t>Cecylka Knedelek</w:t>
      </w:r>
      <w:r w:rsidRPr="000E3509">
        <w:rPr>
          <w:rFonts w:ascii="Calibri" w:eastAsia="Quasi-LucidaBright" w:hAnsi="Calibri" w:cs="Times New Roman"/>
          <w:sz w:val="20"/>
          <w:szCs w:val="20"/>
        </w:rPr>
        <w:t>,</w:t>
      </w:r>
      <w:r w:rsidR="000E3509">
        <w:rPr>
          <w:rFonts w:eastAsia="Quasi-LucidaBright"/>
          <w:sz w:val="20"/>
          <w:szCs w:val="20"/>
        </w:rPr>
        <w:t xml:space="preserve"> </w:t>
      </w:r>
      <w:r w:rsidRPr="000E3509">
        <w:rPr>
          <w:rFonts w:ascii="Calibri" w:eastAsia="Quasi-LucidaBright" w:hAnsi="Calibri" w:cs="Times New Roman"/>
          <w:sz w:val="20"/>
          <w:szCs w:val="20"/>
        </w:rPr>
        <w:t>s. 198</w:t>
      </w:r>
    </w:p>
    <w:p w:rsidR="004957E7" w:rsidRPr="004957E7" w:rsidRDefault="004957E7" w:rsidP="004957E7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alibri" w:eastAsia="Quasi-LucidaBright" w:hAnsi="Calibri" w:cs="Times New Roman"/>
          <w:sz w:val="20"/>
          <w:szCs w:val="20"/>
        </w:rPr>
      </w:pPr>
      <w:r w:rsidRPr="004957E7">
        <w:rPr>
          <w:rFonts w:ascii="Calibri" w:eastAsia="Times New Roman" w:hAnsi="Calibri" w:cs="Times New Roman"/>
          <w:sz w:val="20"/>
          <w:szCs w:val="20"/>
        </w:rPr>
        <w:t xml:space="preserve">Zeszyt ćwiczeń. </w:t>
      </w:r>
      <w:r w:rsidRPr="004957E7">
        <w:rPr>
          <w:rFonts w:ascii="Calibri" w:eastAsia="Times New Roman" w:hAnsi="Calibri" w:cs="Times New Roman"/>
          <w:i/>
          <w:sz w:val="20"/>
          <w:szCs w:val="20"/>
        </w:rPr>
        <w:t>Różne formy wypowiedzi</w:t>
      </w:r>
      <w:r w:rsidRPr="004957E7">
        <w:rPr>
          <w:rFonts w:ascii="Calibri" w:eastAsia="Times New Roman" w:hAnsi="Calibri" w:cs="Times New Roman"/>
          <w:sz w:val="20"/>
          <w:szCs w:val="20"/>
        </w:rPr>
        <w:t xml:space="preserve">. </w:t>
      </w:r>
      <w:r w:rsidRPr="004957E7">
        <w:rPr>
          <w:rFonts w:ascii="Calibri" w:eastAsia="Times New Roman" w:hAnsi="Calibri" w:cs="Times New Roman"/>
          <w:i/>
          <w:sz w:val="20"/>
          <w:szCs w:val="20"/>
        </w:rPr>
        <w:t>Jak opisać osobę?</w:t>
      </w:r>
      <w:r w:rsidRPr="004957E7">
        <w:rPr>
          <w:rFonts w:ascii="Calibri" w:eastAsia="Times New Roman" w:hAnsi="Calibri" w:cs="Times New Roman"/>
          <w:sz w:val="20"/>
          <w:szCs w:val="20"/>
        </w:rPr>
        <w:t>, s. 15</w:t>
      </w:r>
    </w:p>
    <w:p w:rsidR="004957E7" w:rsidRDefault="004957E7" w:rsidP="000E3509">
      <w:pPr>
        <w:pStyle w:val="Akapitzlist"/>
        <w:autoSpaceDE w:val="0"/>
        <w:autoSpaceDN w:val="0"/>
        <w:adjustRightInd w:val="0"/>
        <w:rPr>
          <w:rFonts w:eastAsia="Quasi-LucidaBrightItalic"/>
          <w:iCs/>
          <w:sz w:val="20"/>
          <w:szCs w:val="20"/>
        </w:rPr>
      </w:pPr>
    </w:p>
    <w:p w:rsidR="000E3509" w:rsidRDefault="000E3509" w:rsidP="000E3509">
      <w:pPr>
        <w:pStyle w:val="Akapitzlist"/>
        <w:autoSpaceDE w:val="0"/>
        <w:autoSpaceDN w:val="0"/>
        <w:adjustRightInd w:val="0"/>
        <w:rPr>
          <w:rFonts w:eastAsia="Quasi-LucidaBrightItalic"/>
          <w:b/>
          <w:iCs/>
          <w:sz w:val="20"/>
          <w:szCs w:val="20"/>
        </w:rPr>
      </w:pPr>
      <w:r w:rsidRPr="000E3509">
        <w:rPr>
          <w:rFonts w:eastAsia="Quasi-LucidaBrightItalic"/>
          <w:b/>
          <w:iCs/>
          <w:sz w:val="20"/>
          <w:szCs w:val="20"/>
        </w:rPr>
        <w:t xml:space="preserve">Klasa VII j. polski </w:t>
      </w:r>
    </w:p>
    <w:p w:rsidR="00E251FB" w:rsidRDefault="00E251FB" w:rsidP="00E251FB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E251FB">
        <w:rPr>
          <w:rFonts w:ascii="Calibri" w:eastAsia="Times New Roman" w:hAnsi="Calibri" w:cs="Times New Roman"/>
          <w:sz w:val="20"/>
          <w:szCs w:val="20"/>
        </w:rPr>
        <w:t>Podręcznik:</w:t>
      </w:r>
      <w:r>
        <w:rPr>
          <w:sz w:val="20"/>
          <w:szCs w:val="20"/>
        </w:rPr>
        <w:t xml:space="preserve"> </w:t>
      </w:r>
      <w:r w:rsidRPr="00E251FB">
        <w:rPr>
          <w:rFonts w:ascii="Calibri" w:eastAsia="Times New Roman" w:hAnsi="Calibri" w:cs="Times New Roman"/>
          <w:sz w:val="20"/>
          <w:szCs w:val="20"/>
        </w:rPr>
        <w:t>Człowiek i prawo, s. 210</w:t>
      </w:r>
    </w:p>
    <w:p w:rsidR="00E251FB" w:rsidRDefault="00E251FB" w:rsidP="00E251FB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E251FB">
        <w:rPr>
          <w:rFonts w:ascii="Calibri" w:eastAsia="Times New Roman" w:hAnsi="Calibri" w:cs="Times New Roman"/>
          <w:sz w:val="20"/>
          <w:szCs w:val="20"/>
        </w:rPr>
        <w:t>Podręcznik:</w:t>
      </w:r>
      <w:r>
        <w:rPr>
          <w:sz w:val="20"/>
          <w:szCs w:val="20"/>
        </w:rPr>
        <w:t xml:space="preserve"> </w:t>
      </w:r>
      <w:r w:rsidRPr="00E251FB">
        <w:rPr>
          <w:rFonts w:ascii="Calibri" w:eastAsia="Times New Roman" w:hAnsi="Calibri" w:cs="Times New Roman"/>
          <w:i/>
          <w:sz w:val="20"/>
          <w:szCs w:val="20"/>
        </w:rPr>
        <w:t>Kodeks Hammurabiego</w:t>
      </w:r>
      <w:r w:rsidRPr="00E251FB">
        <w:rPr>
          <w:rFonts w:ascii="Calibri" w:eastAsia="Times New Roman" w:hAnsi="Calibri" w:cs="Times New Roman"/>
          <w:sz w:val="20"/>
          <w:szCs w:val="20"/>
        </w:rPr>
        <w:t>, s. 211</w:t>
      </w:r>
      <w:r>
        <w:rPr>
          <w:sz w:val="20"/>
          <w:szCs w:val="20"/>
        </w:rPr>
        <w:t xml:space="preserve"> </w:t>
      </w:r>
      <w:r w:rsidRPr="00E251FB">
        <w:rPr>
          <w:rFonts w:ascii="Calibri" w:eastAsia="Times New Roman" w:hAnsi="Calibri" w:cs="Times New Roman"/>
          <w:sz w:val="20"/>
          <w:szCs w:val="20"/>
        </w:rPr>
        <w:t xml:space="preserve">Bóg </w:t>
      </w:r>
      <w:proofErr w:type="spellStart"/>
      <w:r w:rsidRPr="00E251FB">
        <w:rPr>
          <w:rFonts w:ascii="Calibri" w:eastAsia="Times New Roman" w:hAnsi="Calibri" w:cs="Times New Roman"/>
          <w:sz w:val="20"/>
          <w:szCs w:val="20"/>
        </w:rPr>
        <w:t>Marduk</w:t>
      </w:r>
      <w:proofErr w:type="spellEnd"/>
      <w:r w:rsidRPr="00E251FB">
        <w:rPr>
          <w:rFonts w:ascii="Calibri" w:eastAsia="Times New Roman" w:hAnsi="Calibri" w:cs="Times New Roman"/>
          <w:sz w:val="20"/>
          <w:szCs w:val="20"/>
        </w:rPr>
        <w:t xml:space="preserve"> przekazuje zbiór praw Hammurabiemu, fragment steli, XVIII w. p.n.e.</w:t>
      </w:r>
    </w:p>
    <w:p w:rsidR="00E251FB" w:rsidRPr="00E251FB" w:rsidRDefault="00E251FB" w:rsidP="00E251FB">
      <w:pPr>
        <w:pStyle w:val="Akapitzlist"/>
        <w:numPr>
          <w:ilvl w:val="0"/>
          <w:numId w:val="5"/>
        </w:numPr>
        <w:rPr>
          <w:rFonts w:ascii="Calibri" w:eastAsia="Times New Roman" w:hAnsi="Calibri" w:cs="Times New Roman"/>
          <w:sz w:val="20"/>
          <w:szCs w:val="20"/>
        </w:rPr>
      </w:pPr>
      <w:r w:rsidRPr="00E251FB">
        <w:rPr>
          <w:rFonts w:ascii="Calibri" w:eastAsia="Times New Roman" w:hAnsi="Calibri" w:cs="Times New Roman"/>
          <w:sz w:val="20"/>
          <w:szCs w:val="20"/>
        </w:rPr>
        <w:t>Podręcznik:</w:t>
      </w:r>
      <w:r>
        <w:rPr>
          <w:sz w:val="20"/>
          <w:szCs w:val="20"/>
        </w:rPr>
        <w:t xml:space="preserve"> </w:t>
      </w:r>
      <w:r w:rsidRPr="00E251FB">
        <w:rPr>
          <w:rFonts w:ascii="Calibri" w:eastAsia="Times New Roman" w:hAnsi="Calibri" w:cs="Times New Roman"/>
          <w:sz w:val="20"/>
          <w:szCs w:val="20"/>
        </w:rPr>
        <w:t>Szkoła pisania. Opis bibliograficzny. Cytat. Cytowanie, s. 213</w:t>
      </w:r>
    </w:p>
    <w:p w:rsidR="00E251FB" w:rsidRDefault="00E251FB" w:rsidP="00E251FB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E251FB">
        <w:rPr>
          <w:rFonts w:ascii="Calibri" w:eastAsia="Times New Roman" w:hAnsi="Calibri" w:cs="Times New Roman"/>
          <w:sz w:val="20"/>
          <w:szCs w:val="20"/>
        </w:rPr>
        <w:t>Podręcznik:</w:t>
      </w:r>
      <w:r>
        <w:rPr>
          <w:sz w:val="20"/>
          <w:szCs w:val="20"/>
        </w:rPr>
        <w:t xml:space="preserve"> </w:t>
      </w:r>
      <w:r w:rsidRPr="00E251FB">
        <w:rPr>
          <w:rFonts w:ascii="Calibri" w:eastAsia="Times New Roman" w:hAnsi="Calibri" w:cs="Times New Roman"/>
          <w:i/>
          <w:sz w:val="20"/>
          <w:szCs w:val="20"/>
        </w:rPr>
        <w:t xml:space="preserve">Dekalog </w:t>
      </w:r>
      <w:r w:rsidRPr="00E251FB">
        <w:rPr>
          <w:rFonts w:ascii="Calibri" w:eastAsia="Times New Roman" w:hAnsi="Calibri" w:cs="Times New Roman"/>
          <w:sz w:val="20"/>
          <w:szCs w:val="20"/>
        </w:rPr>
        <w:t>(fragment Księgi Wyjścia), s. 215</w:t>
      </w:r>
      <w:r>
        <w:rPr>
          <w:sz w:val="20"/>
          <w:szCs w:val="20"/>
        </w:rPr>
        <w:t xml:space="preserve"> </w:t>
      </w:r>
      <w:r w:rsidRPr="00E251FB">
        <w:rPr>
          <w:rFonts w:ascii="Calibri" w:eastAsia="Times New Roman" w:hAnsi="Calibri" w:cs="Times New Roman"/>
          <w:sz w:val="20"/>
          <w:szCs w:val="20"/>
        </w:rPr>
        <w:t>Tablica Dziesięciorga Przykazań (reprodukcja)</w:t>
      </w:r>
    </w:p>
    <w:p w:rsidR="00E251FB" w:rsidRPr="00E251FB" w:rsidRDefault="00E251FB" w:rsidP="00E251FB">
      <w:pPr>
        <w:pStyle w:val="Akapitzlist"/>
        <w:numPr>
          <w:ilvl w:val="0"/>
          <w:numId w:val="5"/>
        </w:numPr>
        <w:rPr>
          <w:rFonts w:ascii="Calibri" w:eastAsia="Times New Roman" w:hAnsi="Calibri" w:cs="Times New Roman"/>
          <w:sz w:val="20"/>
          <w:szCs w:val="20"/>
        </w:rPr>
      </w:pPr>
      <w:r w:rsidRPr="00E251FB">
        <w:rPr>
          <w:rFonts w:ascii="Calibri" w:eastAsia="Times New Roman" w:hAnsi="Calibri" w:cs="Times New Roman"/>
          <w:sz w:val="20"/>
          <w:szCs w:val="20"/>
        </w:rPr>
        <w:t>Podręcznik:</w:t>
      </w:r>
      <w:r>
        <w:rPr>
          <w:sz w:val="20"/>
          <w:szCs w:val="20"/>
        </w:rPr>
        <w:t xml:space="preserve"> </w:t>
      </w:r>
      <w:r w:rsidRPr="00E251FB">
        <w:rPr>
          <w:rFonts w:ascii="Calibri" w:eastAsia="Times New Roman" w:hAnsi="Calibri" w:cs="Times New Roman"/>
          <w:sz w:val="20"/>
          <w:szCs w:val="20"/>
        </w:rPr>
        <w:t xml:space="preserve">Robert Harris </w:t>
      </w:r>
      <w:r w:rsidRPr="00E251FB">
        <w:rPr>
          <w:rFonts w:ascii="Calibri" w:eastAsia="Times New Roman" w:hAnsi="Calibri" w:cs="Times New Roman"/>
          <w:i/>
          <w:sz w:val="20"/>
          <w:szCs w:val="20"/>
        </w:rPr>
        <w:t>Niebezpieczna sprawa</w:t>
      </w:r>
      <w:r w:rsidRPr="00E251FB">
        <w:rPr>
          <w:rFonts w:ascii="Calibri" w:eastAsia="Times New Roman" w:hAnsi="Calibri" w:cs="Times New Roman"/>
          <w:sz w:val="20"/>
          <w:szCs w:val="20"/>
        </w:rPr>
        <w:t>, s. 218</w:t>
      </w:r>
    </w:p>
    <w:p w:rsidR="00E251FB" w:rsidRPr="00E251FB" w:rsidRDefault="00E251FB" w:rsidP="00E251FB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FC6F8B">
        <w:rPr>
          <w:rFonts w:ascii="Calibri" w:eastAsia="Times New Roman" w:hAnsi="Calibri" w:cs="Times New Roman"/>
          <w:iCs/>
          <w:sz w:val="20"/>
          <w:szCs w:val="20"/>
        </w:rPr>
        <w:t>Ćwiczenia</w:t>
      </w:r>
      <w:r w:rsidRPr="00FC6F8B">
        <w:rPr>
          <w:rFonts w:ascii="Calibri" w:eastAsia="Times New Roman" w:hAnsi="Calibri" w:cs="Times New Roman"/>
          <w:i/>
          <w:iCs/>
          <w:sz w:val="20"/>
          <w:szCs w:val="20"/>
        </w:rPr>
        <w:t>. Gatunki epickie. Powieść historyczna</w:t>
      </w:r>
      <w:r w:rsidRPr="00FC6F8B">
        <w:rPr>
          <w:rFonts w:ascii="Calibri" w:eastAsia="Times New Roman" w:hAnsi="Calibri" w:cs="Times New Roman"/>
          <w:iCs/>
          <w:sz w:val="20"/>
          <w:szCs w:val="20"/>
        </w:rPr>
        <w:t>, s. 71</w:t>
      </w:r>
    </w:p>
    <w:p w:rsidR="00E251FB" w:rsidRPr="00E251FB" w:rsidRDefault="00E251FB" w:rsidP="00E251FB">
      <w:pPr>
        <w:pStyle w:val="Akapitzlist"/>
        <w:numPr>
          <w:ilvl w:val="0"/>
          <w:numId w:val="5"/>
        </w:numPr>
        <w:rPr>
          <w:rFonts w:ascii="Calibri" w:eastAsia="Times New Roman" w:hAnsi="Calibri" w:cs="Times New Roman"/>
          <w:sz w:val="20"/>
          <w:szCs w:val="20"/>
        </w:rPr>
      </w:pPr>
      <w:r w:rsidRPr="00E251FB">
        <w:rPr>
          <w:rFonts w:ascii="Calibri" w:eastAsia="Times New Roman" w:hAnsi="Calibri" w:cs="Times New Roman"/>
          <w:sz w:val="20"/>
          <w:szCs w:val="20"/>
        </w:rPr>
        <w:t>Podręcznik:</w:t>
      </w:r>
      <w:r>
        <w:rPr>
          <w:sz w:val="20"/>
          <w:szCs w:val="20"/>
        </w:rPr>
        <w:t xml:space="preserve"> </w:t>
      </w:r>
      <w:r w:rsidRPr="00E251FB">
        <w:rPr>
          <w:rFonts w:ascii="Calibri" w:eastAsia="Times New Roman" w:hAnsi="Calibri" w:cs="Times New Roman"/>
          <w:i/>
          <w:sz w:val="20"/>
          <w:szCs w:val="20"/>
        </w:rPr>
        <w:t xml:space="preserve">Alegoria </w:t>
      </w:r>
      <w:proofErr w:type="spellStart"/>
      <w:r w:rsidRPr="00E251FB">
        <w:rPr>
          <w:rFonts w:ascii="Calibri" w:eastAsia="Times New Roman" w:hAnsi="Calibri" w:cs="Times New Roman"/>
          <w:i/>
          <w:sz w:val="20"/>
          <w:szCs w:val="20"/>
        </w:rPr>
        <w:t>sprawiedli-wości</w:t>
      </w:r>
      <w:proofErr w:type="spellEnd"/>
      <w:r w:rsidRPr="00E251FB">
        <w:rPr>
          <w:rFonts w:ascii="Calibri" w:eastAsia="Times New Roman" w:hAnsi="Calibri" w:cs="Times New Roman"/>
          <w:sz w:val="20"/>
          <w:szCs w:val="20"/>
        </w:rPr>
        <w:t>, s. 223</w:t>
      </w:r>
      <w:r>
        <w:rPr>
          <w:sz w:val="20"/>
          <w:szCs w:val="20"/>
        </w:rPr>
        <w:t xml:space="preserve"> , </w:t>
      </w:r>
      <w:r w:rsidRPr="00E251FB">
        <w:rPr>
          <w:rFonts w:ascii="Calibri" w:eastAsia="Times New Roman" w:hAnsi="Calibri" w:cs="Times New Roman"/>
          <w:sz w:val="20"/>
          <w:szCs w:val="20"/>
        </w:rPr>
        <w:t xml:space="preserve">Ignacy Krasicki </w:t>
      </w:r>
      <w:r w:rsidRPr="00E251FB">
        <w:rPr>
          <w:rFonts w:ascii="Calibri" w:eastAsia="Times New Roman" w:hAnsi="Calibri" w:cs="Times New Roman"/>
          <w:i/>
          <w:sz w:val="20"/>
          <w:szCs w:val="20"/>
        </w:rPr>
        <w:t>Lew pokorny</w:t>
      </w:r>
      <w:r w:rsidRPr="00E251FB">
        <w:rPr>
          <w:rFonts w:ascii="Calibri" w:eastAsia="Times New Roman" w:hAnsi="Calibri" w:cs="Times New Roman"/>
          <w:sz w:val="20"/>
          <w:szCs w:val="20"/>
        </w:rPr>
        <w:t>, s. 224</w:t>
      </w:r>
    </w:p>
    <w:p w:rsidR="00E251FB" w:rsidRPr="00E251FB" w:rsidRDefault="00E251FB" w:rsidP="00E251FB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FC6F8B">
        <w:rPr>
          <w:rFonts w:ascii="Calibri" w:eastAsia="Times New Roman" w:hAnsi="Calibri" w:cs="Times New Roman"/>
          <w:iCs/>
          <w:sz w:val="20"/>
          <w:szCs w:val="20"/>
        </w:rPr>
        <w:t xml:space="preserve">Ćwiczenia. </w:t>
      </w:r>
      <w:r w:rsidRPr="00FC6F8B">
        <w:rPr>
          <w:rFonts w:ascii="Calibri" w:eastAsia="Times New Roman" w:hAnsi="Calibri" w:cs="Times New Roman"/>
          <w:i/>
          <w:iCs/>
          <w:sz w:val="20"/>
          <w:szCs w:val="20"/>
        </w:rPr>
        <w:t>Symbol i alegoria</w:t>
      </w:r>
      <w:r w:rsidRPr="00FC6F8B">
        <w:rPr>
          <w:rFonts w:ascii="Calibri" w:eastAsia="Times New Roman" w:hAnsi="Calibri" w:cs="Times New Roman"/>
          <w:iCs/>
          <w:sz w:val="20"/>
          <w:szCs w:val="20"/>
        </w:rPr>
        <w:t>, s. 73</w:t>
      </w:r>
    </w:p>
    <w:p w:rsidR="00E251FB" w:rsidRPr="00E251FB" w:rsidRDefault="00E251FB" w:rsidP="00E251FB">
      <w:pPr>
        <w:pStyle w:val="Akapitzlist"/>
        <w:numPr>
          <w:ilvl w:val="0"/>
          <w:numId w:val="5"/>
        </w:numPr>
        <w:rPr>
          <w:rFonts w:ascii="Calibri" w:eastAsia="Times New Roman" w:hAnsi="Calibri" w:cs="Times New Roman"/>
          <w:sz w:val="20"/>
          <w:szCs w:val="20"/>
        </w:rPr>
      </w:pPr>
      <w:r w:rsidRPr="00E251FB">
        <w:rPr>
          <w:rFonts w:ascii="Calibri" w:eastAsia="Times New Roman" w:hAnsi="Calibri" w:cs="Times New Roman"/>
          <w:sz w:val="20"/>
          <w:szCs w:val="20"/>
        </w:rPr>
        <w:t>Podręcznik:</w:t>
      </w:r>
      <w:r>
        <w:rPr>
          <w:sz w:val="20"/>
          <w:szCs w:val="20"/>
        </w:rPr>
        <w:t xml:space="preserve"> </w:t>
      </w:r>
      <w:r w:rsidRPr="00E251FB">
        <w:rPr>
          <w:rFonts w:ascii="Calibri" w:eastAsia="Times New Roman" w:hAnsi="Calibri" w:cs="Times New Roman"/>
          <w:sz w:val="20"/>
          <w:szCs w:val="20"/>
        </w:rPr>
        <w:t>Części mowy a części zdania. Budowa zdania pojedynczego. Powtórzenie wiadomości, s. 225</w:t>
      </w:r>
    </w:p>
    <w:p w:rsidR="00E251FB" w:rsidRPr="00E251FB" w:rsidRDefault="00E251FB" w:rsidP="00E251FB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FC6F8B">
        <w:rPr>
          <w:rFonts w:ascii="Calibri" w:eastAsia="Times New Roman" w:hAnsi="Calibri" w:cs="Times New Roman"/>
          <w:iCs/>
          <w:sz w:val="20"/>
          <w:szCs w:val="20"/>
        </w:rPr>
        <w:t xml:space="preserve">Ćwiczenia. </w:t>
      </w:r>
      <w:r w:rsidRPr="00FC6F8B">
        <w:rPr>
          <w:rFonts w:ascii="Calibri" w:eastAsia="Times New Roman" w:hAnsi="Calibri" w:cs="Times New Roman"/>
          <w:i/>
          <w:iCs/>
          <w:sz w:val="20"/>
          <w:szCs w:val="20"/>
        </w:rPr>
        <w:t>Części mowy a części zdania. Powtórzenie</w:t>
      </w:r>
      <w:r w:rsidRPr="00FC6F8B">
        <w:rPr>
          <w:rFonts w:ascii="Calibri" w:eastAsia="Times New Roman" w:hAnsi="Calibri" w:cs="Times New Roman"/>
          <w:iCs/>
          <w:sz w:val="20"/>
          <w:szCs w:val="20"/>
        </w:rPr>
        <w:t xml:space="preserve">, s. 74; </w:t>
      </w:r>
      <w:r w:rsidRPr="00FC6F8B">
        <w:rPr>
          <w:rFonts w:ascii="Calibri" w:eastAsia="Times New Roman" w:hAnsi="Calibri" w:cs="Times New Roman"/>
          <w:i/>
          <w:iCs/>
          <w:sz w:val="20"/>
          <w:szCs w:val="20"/>
        </w:rPr>
        <w:t xml:space="preserve">Przypomnienie </w:t>
      </w:r>
      <w:proofErr w:type="spellStart"/>
      <w:r w:rsidRPr="00FC6F8B">
        <w:rPr>
          <w:rFonts w:ascii="Calibri" w:eastAsia="Times New Roman" w:hAnsi="Calibri" w:cs="Times New Roman"/>
          <w:i/>
          <w:iCs/>
          <w:sz w:val="20"/>
          <w:szCs w:val="20"/>
        </w:rPr>
        <w:t>podsta</w:t>
      </w:r>
      <w:r>
        <w:rPr>
          <w:rFonts w:ascii="Calibri" w:eastAsia="Times New Roman" w:hAnsi="Calibri" w:cs="Times New Roman"/>
          <w:i/>
          <w:iCs/>
          <w:sz w:val="20"/>
          <w:szCs w:val="20"/>
        </w:rPr>
        <w:t>-</w:t>
      </w:r>
      <w:r w:rsidRPr="00FC6F8B">
        <w:rPr>
          <w:rFonts w:ascii="Calibri" w:eastAsia="Times New Roman" w:hAnsi="Calibri" w:cs="Times New Roman"/>
          <w:i/>
          <w:iCs/>
          <w:sz w:val="20"/>
          <w:szCs w:val="20"/>
        </w:rPr>
        <w:t>wowych</w:t>
      </w:r>
      <w:proofErr w:type="spellEnd"/>
      <w:r w:rsidRPr="00FC6F8B">
        <w:rPr>
          <w:rFonts w:ascii="Calibri" w:eastAsia="Times New Roman" w:hAnsi="Calibri" w:cs="Times New Roman"/>
          <w:i/>
          <w:iCs/>
          <w:sz w:val="20"/>
          <w:szCs w:val="20"/>
        </w:rPr>
        <w:t xml:space="preserve"> pojęć z zakresu składni</w:t>
      </w:r>
      <w:r w:rsidRPr="00FC6F8B">
        <w:rPr>
          <w:rFonts w:ascii="Calibri" w:eastAsia="Times New Roman" w:hAnsi="Calibri" w:cs="Times New Roman"/>
          <w:iCs/>
          <w:sz w:val="20"/>
          <w:szCs w:val="20"/>
        </w:rPr>
        <w:t xml:space="preserve">, s. 78; </w:t>
      </w:r>
      <w:r w:rsidRPr="00FC6F8B">
        <w:rPr>
          <w:rFonts w:ascii="Calibri" w:eastAsia="Times New Roman" w:hAnsi="Calibri" w:cs="Times New Roman"/>
          <w:i/>
          <w:iCs/>
          <w:sz w:val="20"/>
          <w:szCs w:val="20"/>
        </w:rPr>
        <w:t>Budowa zdania pojedynczego. Powtórzenie</w:t>
      </w:r>
      <w:r w:rsidRPr="00FC6F8B">
        <w:rPr>
          <w:rFonts w:ascii="Calibri" w:eastAsia="Times New Roman" w:hAnsi="Calibri" w:cs="Times New Roman"/>
          <w:iCs/>
          <w:sz w:val="20"/>
          <w:szCs w:val="20"/>
        </w:rPr>
        <w:t>, s. 80</w:t>
      </w:r>
    </w:p>
    <w:p w:rsidR="00E251FB" w:rsidRDefault="00602D31" w:rsidP="00602D31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602D31">
        <w:rPr>
          <w:rFonts w:ascii="Calibri" w:eastAsia="Times New Roman" w:hAnsi="Calibri" w:cs="Times New Roman"/>
          <w:sz w:val="20"/>
          <w:szCs w:val="20"/>
        </w:rPr>
        <w:t>Podręcznik:</w:t>
      </w:r>
      <w:r>
        <w:rPr>
          <w:sz w:val="20"/>
          <w:szCs w:val="20"/>
        </w:rPr>
        <w:t xml:space="preserve"> </w:t>
      </w:r>
      <w:r w:rsidRPr="00602D31">
        <w:rPr>
          <w:rFonts w:ascii="Calibri" w:eastAsia="Times New Roman" w:hAnsi="Calibri" w:cs="Times New Roman"/>
          <w:sz w:val="20"/>
          <w:szCs w:val="20"/>
        </w:rPr>
        <w:t xml:space="preserve">Roger </w:t>
      </w:r>
      <w:proofErr w:type="spellStart"/>
      <w:r w:rsidRPr="00602D31">
        <w:rPr>
          <w:rFonts w:ascii="Calibri" w:eastAsia="Times New Roman" w:hAnsi="Calibri" w:cs="Times New Roman"/>
          <w:sz w:val="20"/>
          <w:szCs w:val="20"/>
        </w:rPr>
        <w:t>Lancelyn</w:t>
      </w:r>
      <w:proofErr w:type="spellEnd"/>
      <w:r w:rsidRPr="00602D31">
        <w:rPr>
          <w:rFonts w:ascii="Calibri" w:eastAsia="Times New Roman" w:hAnsi="Calibri" w:cs="Times New Roman"/>
          <w:sz w:val="20"/>
          <w:szCs w:val="20"/>
        </w:rPr>
        <w:t xml:space="preserve"> Green </w:t>
      </w:r>
      <w:r w:rsidRPr="00602D31">
        <w:rPr>
          <w:rFonts w:ascii="Calibri" w:eastAsia="Times New Roman" w:hAnsi="Calibri" w:cs="Times New Roman"/>
          <w:i/>
          <w:sz w:val="20"/>
          <w:szCs w:val="20"/>
        </w:rPr>
        <w:t>Pierwsza Przygoda</w:t>
      </w:r>
      <w:r>
        <w:rPr>
          <w:i/>
          <w:sz w:val="20"/>
          <w:szCs w:val="20"/>
        </w:rPr>
        <w:t xml:space="preserve"> </w:t>
      </w:r>
      <w:r w:rsidRPr="00FC6F8B">
        <w:rPr>
          <w:rFonts w:ascii="Calibri" w:eastAsia="Times New Roman" w:hAnsi="Calibri" w:cs="Times New Roman"/>
          <w:i/>
          <w:sz w:val="20"/>
          <w:szCs w:val="20"/>
        </w:rPr>
        <w:t>Okrągłego Stołu</w:t>
      </w:r>
      <w:r w:rsidRPr="00FC6F8B">
        <w:rPr>
          <w:rFonts w:ascii="Calibri" w:eastAsia="Times New Roman" w:hAnsi="Calibri" w:cs="Times New Roman"/>
          <w:sz w:val="20"/>
          <w:szCs w:val="20"/>
        </w:rPr>
        <w:t>, s. 228</w:t>
      </w:r>
    </w:p>
    <w:p w:rsidR="00602D31" w:rsidRDefault="00602D31" w:rsidP="00602D31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602D31">
        <w:rPr>
          <w:rFonts w:ascii="Calibri" w:eastAsia="Times New Roman" w:hAnsi="Calibri" w:cs="Times New Roman"/>
          <w:sz w:val="20"/>
          <w:szCs w:val="20"/>
        </w:rPr>
        <w:t>Podręcznik:</w:t>
      </w:r>
      <w:r>
        <w:rPr>
          <w:sz w:val="20"/>
          <w:szCs w:val="20"/>
        </w:rPr>
        <w:t xml:space="preserve"> </w:t>
      </w:r>
      <w:r w:rsidRPr="00602D31">
        <w:rPr>
          <w:rFonts w:ascii="Calibri" w:eastAsia="Times New Roman" w:hAnsi="Calibri" w:cs="Times New Roman"/>
          <w:i/>
          <w:sz w:val="20"/>
          <w:szCs w:val="20"/>
        </w:rPr>
        <w:t>Zwyczajowe prawo międzynarodowe</w:t>
      </w:r>
      <w:r w:rsidRPr="00602D31">
        <w:rPr>
          <w:rFonts w:ascii="Calibri" w:eastAsia="Times New Roman" w:hAnsi="Calibri" w:cs="Times New Roman"/>
          <w:sz w:val="20"/>
          <w:szCs w:val="20"/>
        </w:rPr>
        <w:t>, s. 231Powszechna deklaracja praw człowieka, s. 232</w:t>
      </w:r>
    </w:p>
    <w:p w:rsidR="00602D31" w:rsidRDefault="00602D31" w:rsidP="00602D31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602D31">
        <w:rPr>
          <w:rFonts w:ascii="Calibri" w:eastAsia="Times New Roman" w:hAnsi="Calibri" w:cs="Times New Roman"/>
          <w:sz w:val="20"/>
          <w:szCs w:val="20"/>
        </w:rPr>
        <w:t>Podręcznik:</w:t>
      </w:r>
      <w:r>
        <w:rPr>
          <w:sz w:val="20"/>
          <w:szCs w:val="20"/>
        </w:rPr>
        <w:t xml:space="preserve"> </w:t>
      </w:r>
      <w:r w:rsidRPr="00602D31">
        <w:rPr>
          <w:rFonts w:ascii="Calibri" w:eastAsia="Times New Roman" w:hAnsi="Calibri" w:cs="Times New Roman"/>
          <w:sz w:val="20"/>
          <w:szCs w:val="20"/>
        </w:rPr>
        <w:t>Kultura wypowiedzi. Grzeczność niejęzykowa, s. 234</w:t>
      </w:r>
    </w:p>
    <w:p w:rsidR="00602D31" w:rsidRPr="00602D31" w:rsidRDefault="00602D31" w:rsidP="00602D31">
      <w:pPr>
        <w:pStyle w:val="Akapitzlist"/>
        <w:numPr>
          <w:ilvl w:val="0"/>
          <w:numId w:val="5"/>
        </w:numPr>
        <w:rPr>
          <w:rFonts w:ascii="Calibri" w:eastAsia="Times New Roman" w:hAnsi="Calibri" w:cs="Times New Roman"/>
          <w:sz w:val="20"/>
          <w:szCs w:val="20"/>
        </w:rPr>
      </w:pPr>
      <w:r w:rsidRPr="00602D31">
        <w:rPr>
          <w:rFonts w:ascii="Calibri" w:eastAsia="Times New Roman" w:hAnsi="Calibri" w:cs="Times New Roman"/>
          <w:sz w:val="20"/>
          <w:szCs w:val="20"/>
        </w:rPr>
        <w:t>Podręcznik:</w:t>
      </w:r>
      <w:r>
        <w:rPr>
          <w:sz w:val="20"/>
          <w:szCs w:val="20"/>
        </w:rPr>
        <w:t xml:space="preserve"> </w:t>
      </w:r>
      <w:r w:rsidRPr="00602D31">
        <w:rPr>
          <w:rFonts w:ascii="Calibri" w:eastAsia="Times New Roman" w:hAnsi="Calibri" w:cs="Times New Roman"/>
          <w:sz w:val="20"/>
          <w:szCs w:val="20"/>
        </w:rPr>
        <w:t xml:space="preserve">Jan Kochanowski </w:t>
      </w:r>
      <w:r w:rsidRPr="00602D31">
        <w:rPr>
          <w:rFonts w:ascii="Calibri" w:eastAsia="Times New Roman" w:hAnsi="Calibri" w:cs="Times New Roman"/>
          <w:i/>
          <w:sz w:val="20"/>
          <w:szCs w:val="20"/>
        </w:rPr>
        <w:t xml:space="preserve">Pieśń XIV </w:t>
      </w:r>
      <w:r w:rsidRPr="00602D31">
        <w:rPr>
          <w:rFonts w:ascii="Calibri" w:eastAsia="Times New Roman" w:hAnsi="Calibri" w:cs="Times New Roman"/>
          <w:sz w:val="20"/>
          <w:szCs w:val="20"/>
        </w:rPr>
        <w:t>(Księgi wtóre), s. 235</w:t>
      </w:r>
    </w:p>
    <w:p w:rsidR="00602D31" w:rsidRPr="00602D31" w:rsidRDefault="00602D31" w:rsidP="00602D31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FC6F8B">
        <w:rPr>
          <w:rFonts w:ascii="Calibri" w:eastAsia="Times New Roman" w:hAnsi="Calibri" w:cs="Times New Roman"/>
          <w:iCs/>
          <w:sz w:val="20"/>
          <w:szCs w:val="20"/>
        </w:rPr>
        <w:t>Ćwiczenia.</w:t>
      </w:r>
      <w:r w:rsidRPr="00FC6F8B">
        <w:rPr>
          <w:rFonts w:ascii="Calibri" w:eastAsia="Times New Roman" w:hAnsi="Calibri" w:cs="Times New Roman"/>
          <w:i/>
          <w:iCs/>
          <w:sz w:val="20"/>
          <w:szCs w:val="20"/>
        </w:rPr>
        <w:t xml:space="preserve"> Rym. Rodzaje rymów</w:t>
      </w:r>
      <w:r w:rsidRPr="00FC6F8B">
        <w:rPr>
          <w:rFonts w:ascii="Calibri" w:eastAsia="Times New Roman" w:hAnsi="Calibri" w:cs="Times New Roman"/>
          <w:iCs/>
          <w:sz w:val="20"/>
          <w:szCs w:val="20"/>
        </w:rPr>
        <w:t>, s. 84</w:t>
      </w:r>
    </w:p>
    <w:p w:rsidR="00602D31" w:rsidRPr="00602D31" w:rsidRDefault="00602D31" w:rsidP="00602D31">
      <w:pPr>
        <w:pStyle w:val="Akapitzlist"/>
        <w:numPr>
          <w:ilvl w:val="0"/>
          <w:numId w:val="5"/>
        </w:numPr>
        <w:rPr>
          <w:rFonts w:ascii="Calibri" w:eastAsia="Times New Roman" w:hAnsi="Calibri" w:cs="Times New Roman"/>
          <w:sz w:val="20"/>
          <w:szCs w:val="20"/>
        </w:rPr>
      </w:pPr>
      <w:r w:rsidRPr="00602D31">
        <w:rPr>
          <w:rFonts w:ascii="Calibri" w:eastAsia="Times New Roman" w:hAnsi="Calibri" w:cs="Times New Roman"/>
          <w:sz w:val="20"/>
          <w:szCs w:val="20"/>
        </w:rPr>
        <w:t>Podręcznik:</w:t>
      </w:r>
      <w:r>
        <w:rPr>
          <w:sz w:val="20"/>
          <w:szCs w:val="20"/>
        </w:rPr>
        <w:t xml:space="preserve">  </w:t>
      </w:r>
      <w:r w:rsidRPr="00602D31">
        <w:rPr>
          <w:rFonts w:ascii="Calibri" w:eastAsia="Times New Roman" w:hAnsi="Calibri" w:cs="Times New Roman"/>
          <w:sz w:val="20"/>
          <w:szCs w:val="20"/>
        </w:rPr>
        <w:t xml:space="preserve">Wisława Szymborska </w:t>
      </w:r>
      <w:r w:rsidRPr="00602D31">
        <w:rPr>
          <w:rFonts w:ascii="Calibri" w:eastAsia="Times New Roman" w:hAnsi="Calibri" w:cs="Times New Roman"/>
          <w:i/>
          <w:sz w:val="20"/>
          <w:szCs w:val="20"/>
        </w:rPr>
        <w:t>Możliwości</w:t>
      </w:r>
      <w:r w:rsidRPr="00602D31">
        <w:rPr>
          <w:rFonts w:ascii="Calibri" w:eastAsia="Times New Roman" w:hAnsi="Calibri" w:cs="Times New Roman"/>
          <w:sz w:val="20"/>
          <w:szCs w:val="20"/>
        </w:rPr>
        <w:t>, s. 237</w:t>
      </w:r>
    </w:p>
    <w:p w:rsidR="00602D31" w:rsidRDefault="00602D31" w:rsidP="00602D31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602D31">
        <w:rPr>
          <w:rFonts w:ascii="Calibri" w:eastAsia="Times New Roman" w:hAnsi="Calibri" w:cs="Times New Roman"/>
          <w:sz w:val="20"/>
          <w:szCs w:val="20"/>
        </w:rPr>
        <w:t>Podręcznik:</w:t>
      </w:r>
      <w:r>
        <w:rPr>
          <w:sz w:val="20"/>
          <w:szCs w:val="20"/>
        </w:rPr>
        <w:t xml:space="preserve"> </w:t>
      </w:r>
      <w:r w:rsidRPr="00602D31">
        <w:rPr>
          <w:rFonts w:ascii="Calibri" w:eastAsia="Times New Roman" w:hAnsi="Calibri" w:cs="Times New Roman"/>
          <w:sz w:val="20"/>
          <w:szCs w:val="20"/>
        </w:rPr>
        <w:t xml:space="preserve">Nancy H. </w:t>
      </w:r>
      <w:proofErr w:type="spellStart"/>
      <w:r w:rsidRPr="00602D31">
        <w:rPr>
          <w:rFonts w:ascii="Calibri" w:eastAsia="Times New Roman" w:hAnsi="Calibri" w:cs="Times New Roman"/>
          <w:sz w:val="20"/>
          <w:szCs w:val="20"/>
        </w:rPr>
        <w:t>Kleinbaum</w:t>
      </w:r>
      <w:proofErr w:type="spellEnd"/>
      <w:r w:rsidRPr="00602D31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602D31">
        <w:rPr>
          <w:rFonts w:ascii="Calibri" w:eastAsia="Times New Roman" w:hAnsi="Calibri" w:cs="Times New Roman"/>
          <w:i/>
          <w:sz w:val="20"/>
          <w:szCs w:val="20"/>
        </w:rPr>
        <w:t xml:space="preserve">Lekcja na dziedzińcu </w:t>
      </w:r>
      <w:r w:rsidRPr="00602D31">
        <w:rPr>
          <w:rFonts w:ascii="Calibri" w:eastAsia="Times New Roman" w:hAnsi="Calibri" w:cs="Times New Roman"/>
          <w:sz w:val="20"/>
          <w:szCs w:val="20"/>
        </w:rPr>
        <w:t xml:space="preserve">(fragment </w:t>
      </w:r>
      <w:proofErr w:type="spellStart"/>
      <w:r w:rsidRPr="00602D31">
        <w:rPr>
          <w:rFonts w:ascii="Calibri" w:eastAsia="Times New Roman" w:hAnsi="Calibri" w:cs="Times New Roman"/>
          <w:i/>
          <w:sz w:val="20"/>
          <w:szCs w:val="20"/>
        </w:rPr>
        <w:t>Stowarzy-szenie</w:t>
      </w:r>
      <w:proofErr w:type="spellEnd"/>
      <w:r w:rsidRPr="00602D31">
        <w:rPr>
          <w:rFonts w:ascii="Calibri" w:eastAsia="Times New Roman" w:hAnsi="Calibri" w:cs="Times New Roman"/>
          <w:i/>
          <w:sz w:val="20"/>
          <w:szCs w:val="20"/>
        </w:rPr>
        <w:t xml:space="preserve"> umarłych poetów</w:t>
      </w:r>
      <w:r w:rsidRPr="00602D31">
        <w:rPr>
          <w:rFonts w:ascii="Calibri" w:eastAsia="Times New Roman" w:hAnsi="Calibri" w:cs="Times New Roman"/>
          <w:sz w:val="20"/>
          <w:szCs w:val="20"/>
        </w:rPr>
        <w:t>), s. 239 (</w:t>
      </w:r>
      <w:r w:rsidRPr="00602D31">
        <w:rPr>
          <w:rFonts w:ascii="Calibri" w:eastAsia="Times New Roman" w:hAnsi="Calibri" w:cs="Times New Roman"/>
          <w:b/>
          <w:sz w:val="20"/>
          <w:szCs w:val="20"/>
        </w:rPr>
        <w:t>lektura uzupełniająca</w:t>
      </w:r>
      <w:r w:rsidRPr="00602D31">
        <w:rPr>
          <w:rFonts w:ascii="Calibri" w:eastAsia="Times New Roman" w:hAnsi="Calibri" w:cs="Times New Roman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602D31">
        <w:rPr>
          <w:rFonts w:ascii="Calibri" w:eastAsia="Times New Roman" w:hAnsi="Calibri" w:cs="Times New Roman"/>
          <w:sz w:val="20"/>
          <w:szCs w:val="20"/>
        </w:rPr>
        <w:t xml:space="preserve">Kadry z filmu </w:t>
      </w:r>
      <w:r w:rsidRPr="00602D31">
        <w:rPr>
          <w:rFonts w:ascii="Calibri" w:eastAsia="Times New Roman" w:hAnsi="Calibri" w:cs="Times New Roman"/>
          <w:i/>
          <w:sz w:val="20"/>
          <w:szCs w:val="20"/>
        </w:rPr>
        <w:t>Stowarzyszenie umarłych poetów</w:t>
      </w:r>
      <w:r w:rsidRPr="00602D31">
        <w:rPr>
          <w:rFonts w:ascii="Calibri" w:eastAsia="Times New Roman" w:hAnsi="Calibri" w:cs="Times New Roman"/>
          <w:sz w:val="20"/>
          <w:szCs w:val="20"/>
        </w:rPr>
        <w:t xml:space="preserve"> (1989), reż. Peter </w:t>
      </w:r>
      <w:proofErr w:type="spellStart"/>
      <w:r w:rsidRPr="00602D31">
        <w:rPr>
          <w:rFonts w:ascii="Calibri" w:eastAsia="Times New Roman" w:hAnsi="Calibri" w:cs="Times New Roman"/>
          <w:sz w:val="20"/>
          <w:szCs w:val="20"/>
        </w:rPr>
        <w:t>Weir</w:t>
      </w:r>
      <w:proofErr w:type="spellEnd"/>
    </w:p>
    <w:p w:rsidR="00602D31" w:rsidRDefault="00602D31" w:rsidP="00602D31">
      <w:pPr>
        <w:pStyle w:val="Akapitzlist"/>
        <w:autoSpaceDE w:val="0"/>
        <w:autoSpaceDN w:val="0"/>
        <w:adjustRightInd w:val="0"/>
        <w:rPr>
          <w:rFonts w:eastAsia="Quasi-LucidaBrightItalic"/>
          <w:b/>
          <w:iCs/>
          <w:sz w:val="20"/>
          <w:szCs w:val="20"/>
        </w:rPr>
      </w:pPr>
    </w:p>
    <w:p w:rsidR="00602D31" w:rsidRDefault="00602D31" w:rsidP="00602D31">
      <w:pPr>
        <w:pStyle w:val="Akapitzlist"/>
        <w:autoSpaceDE w:val="0"/>
        <w:autoSpaceDN w:val="0"/>
        <w:adjustRightInd w:val="0"/>
        <w:rPr>
          <w:rFonts w:eastAsia="Quasi-LucidaBrightItalic"/>
          <w:b/>
          <w:iCs/>
          <w:sz w:val="20"/>
          <w:szCs w:val="20"/>
        </w:rPr>
      </w:pPr>
      <w:r w:rsidRPr="000E3509">
        <w:rPr>
          <w:rFonts w:eastAsia="Quasi-LucidaBrightItalic"/>
          <w:b/>
          <w:iCs/>
          <w:sz w:val="20"/>
          <w:szCs w:val="20"/>
        </w:rPr>
        <w:t xml:space="preserve">Klasa VII j. polski </w:t>
      </w:r>
    </w:p>
    <w:p w:rsidR="00602D31" w:rsidRPr="00602D31" w:rsidRDefault="00602D31" w:rsidP="00602D31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602D31">
        <w:rPr>
          <w:sz w:val="20"/>
          <w:szCs w:val="20"/>
        </w:rPr>
        <w:t>Podręcznik:</w:t>
      </w:r>
      <w:r>
        <w:rPr>
          <w:sz w:val="20"/>
          <w:szCs w:val="20"/>
        </w:rPr>
        <w:t xml:space="preserve"> </w:t>
      </w:r>
      <w:r w:rsidRPr="00602D31">
        <w:rPr>
          <w:sz w:val="20"/>
          <w:szCs w:val="20"/>
        </w:rPr>
        <w:t>Tadeusz Różewicz</w:t>
      </w:r>
      <w:r w:rsidRPr="00602D31">
        <w:rPr>
          <w:i/>
          <w:sz w:val="20"/>
          <w:szCs w:val="20"/>
        </w:rPr>
        <w:t xml:space="preserve"> Słowa</w:t>
      </w:r>
      <w:r w:rsidRPr="00602D31">
        <w:rPr>
          <w:sz w:val="20"/>
          <w:szCs w:val="20"/>
        </w:rPr>
        <w:t xml:space="preserve">, s. 186 </w:t>
      </w:r>
      <w:r w:rsidRPr="00602D31">
        <w:rPr>
          <w:b/>
          <w:bCs/>
          <w:sz w:val="20"/>
          <w:szCs w:val="20"/>
        </w:rPr>
        <w:t>(autor</w:t>
      </w:r>
      <w:r>
        <w:rPr>
          <w:b/>
          <w:bCs/>
          <w:sz w:val="20"/>
          <w:szCs w:val="20"/>
        </w:rPr>
        <w:t xml:space="preserve"> </w:t>
      </w:r>
      <w:r w:rsidRPr="00602D31">
        <w:rPr>
          <w:b/>
          <w:bCs/>
          <w:sz w:val="20"/>
          <w:szCs w:val="20"/>
        </w:rPr>
        <w:t>z podstawy programowej)</w:t>
      </w:r>
      <w:r>
        <w:rPr>
          <w:b/>
          <w:bCs/>
          <w:sz w:val="20"/>
          <w:szCs w:val="20"/>
        </w:rPr>
        <w:t xml:space="preserve"> </w:t>
      </w:r>
      <w:r w:rsidRPr="00602D31">
        <w:rPr>
          <w:sz w:val="20"/>
          <w:szCs w:val="20"/>
        </w:rPr>
        <w:t xml:space="preserve">Aplikacja dla uczniów </w:t>
      </w:r>
      <w:r w:rsidRPr="00602D31">
        <w:rPr>
          <w:sz w:val="20"/>
          <w:szCs w:val="20"/>
        </w:rPr>
        <w:br/>
        <w:t xml:space="preserve">i nauczycieli: </w:t>
      </w:r>
      <w:hyperlink r:id="rId5" w:history="1">
        <w:r w:rsidRPr="00602D31">
          <w:rPr>
            <w:rStyle w:val="Hipercze"/>
            <w:sz w:val="20"/>
            <w:szCs w:val="20"/>
          </w:rPr>
          <w:t>www.sluchapka</w:t>
        </w:r>
      </w:hyperlink>
      <w:r w:rsidRPr="00602D31">
        <w:rPr>
          <w:sz w:val="20"/>
          <w:szCs w:val="20"/>
        </w:rPr>
        <w:t>. gwo.pl</w:t>
      </w:r>
    </w:p>
    <w:p w:rsidR="00602D31" w:rsidRPr="00602D31" w:rsidRDefault="00602D31" w:rsidP="00602D31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602D31">
        <w:rPr>
          <w:sz w:val="20"/>
          <w:szCs w:val="20"/>
        </w:rPr>
        <w:t>Podręcznik:</w:t>
      </w:r>
      <w:r>
        <w:rPr>
          <w:sz w:val="20"/>
          <w:szCs w:val="20"/>
        </w:rPr>
        <w:t xml:space="preserve"> </w:t>
      </w:r>
      <w:r w:rsidRPr="00602D31">
        <w:rPr>
          <w:sz w:val="20"/>
          <w:szCs w:val="20"/>
        </w:rPr>
        <w:t>Skarbiec języka. Archaizm, s. 187</w:t>
      </w:r>
      <w:r>
        <w:rPr>
          <w:sz w:val="20"/>
          <w:szCs w:val="20"/>
        </w:rPr>
        <w:t xml:space="preserve"> </w:t>
      </w:r>
      <w:r w:rsidRPr="00602D31">
        <w:rPr>
          <w:sz w:val="20"/>
          <w:szCs w:val="20"/>
        </w:rPr>
        <w:t xml:space="preserve">Jan Kochanowski </w:t>
      </w:r>
      <w:r w:rsidRPr="00602D31">
        <w:rPr>
          <w:i/>
          <w:sz w:val="20"/>
          <w:szCs w:val="20"/>
        </w:rPr>
        <w:t>Zgoda</w:t>
      </w:r>
      <w:r w:rsidRPr="00602D31">
        <w:rPr>
          <w:sz w:val="20"/>
          <w:szCs w:val="20"/>
        </w:rPr>
        <w:t xml:space="preserve"> (fragment), s. 187</w:t>
      </w:r>
    </w:p>
    <w:p w:rsidR="00602D31" w:rsidRDefault="00602D31" w:rsidP="00602D31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F5530C">
        <w:rPr>
          <w:sz w:val="20"/>
          <w:szCs w:val="20"/>
        </w:rPr>
        <w:t>Ćwiczenia</w:t>
      </w:r>
      <w:r>
        <w:rPr>
          <w:i/>
          <w:sz w:val="20"/>
          <w:szCs w:val="20"/>
        </w:rPr>
        <w:t>. Archaizm</w:t>
      </w:r>
      <w:r>
        <w:rPr>
          <w:sz w:val="20"/>
          <w:szCs w:val="20"/>
        </w:rPr>
        <w:t>, s. 78</w:t>
      </w:r>
    </w:p>
    <w:p w:rsidR="00602D31" w:rsidRPr="00602D31" w:rsidRDefault="00602D31" w:rsidP="00602D31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602D31">
        <w:rPr>
          <w:sz w:val="20"/>
          <w:szCs w:val="20"/>
        </w:rPr>
        <w:lastRenderedPageBreak/>
        <w:t>Podręcznik:</w:t>
      </w:r>
      <w:r>
        <w:rPr>
          <w:sz w:val="20"/>
          <w:szCs w:val="20"/>
        </w:rPr>
        <w:t xml:space="preserve"> </w:t>
      </w:r>
      <w:r w:rsidRPr="00602D31">
        <w:rPr>
          <w:sz w:val="20"/>
          <w:szCs w:val="20"/>
        </w:rPr>
        <w:t>Treść i zakres wyrazu, s. 189</w:t>
      </w:r>
    </w:p>
    <w:p w:rsidR="00602D31" w:rsidRPr="00602D31" w:rsidRDefault="00602D31" w:rsidP="00602D31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F5530C">
        <w:rPr>
          <w:sz w:val="20"/>
          <w:szCs w:val="20"/>
        </w:rPr>
        <w:t>Ćwiczenia</w:t>
      </w:r>
      <w:r>
        <w:rPr>
          <w:i/>
          <w:sz w:val="20"/>
          <w:szCs w:val="20"/>
        </w:rPr>
        <w:t xml:space="preserve">. </w:t>
      </w:r>
      <w:r w:rsidRPr="00772939">
        <w:rPr>
          <w:i/>
          <w:sz w:val="20"/>
          <w:szCs w:val="20"/>
        </w:rPr>
        <w:t>Treść i zakres wyrazu</w:t>
      </w:r>
      <w:r>
        <w:rPr>
          <w:sz w:val="20"/>
          <w:szCs w:val="20"/>
        </w:rPr>
        <w:t>, s. 80</w:t>
      </w:r>
    </w:p>
    <w:p w:rsidR="000E3509" w:rsidRPr="00602D31" w:rsidRDefault="00602D31" w:rsidP="00602D31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eastAsia="Quasi-LucidaBrightItalic"/>
          <w:iCs/>
          <w:sz w:val="20"/>
          <w:szCs w:val="20"/>
        </w:rPr>
      </w:pPr>
      <w:r w:rsidRPr="00DF166A">
        <w:rPr>
          <w:sz w:val="20"/>
          <w:szCs w:val="20"/>
        </w:rPr>
        <w:t>George Orwell</w:t>
      </w:r>
      <w:r w:rsidRPr="00DF166A">
        <w:rPr>
          <w:i/>
          <w:sz w:val="20"/>
          <w:szCs w:val="20"/>
        </w:rPr>
        <w:t xml:space="preserve"> Folwark zwierzęcy</w:t>
      </w:r>
      <w:r w:rsidRPr="00DF166A">
        <w:rPr>
          <w:sz w:val="20"/>
          <w:szCs w:val="20"/>
        </w:rPr>
        <w:t xml:space="preserve"> (fragment), s. 190</w:t>
      </w:r>
      <w:r>
        <w:rPr>
          <w:sz w:val="20"/>
          <w:szCs w:val="20"/>
        </w:rPr>
        <w:t xml:space="preserve"> </w:t>
      </w:r>
      <w:r w:rsidRPr="00A109DC">
        <w:rPr>
          <w:b/>
          <w:sz w:val="20"/>
          <w:szCs w:val="20"/>
        </w:rPr>
        <w:t xml:space="preserve">(lektura </w:t>
      </w:r>
      <w:r>
        <w:rPr>
          <w:b/>
          <w:sz w:val="20"/>
          <w:szCs w:val="20"/>
        </w:rPr>
        <w:t>uzupełniająca</w:t>
      </w:r>
      <w:r w:rsidRPr="00A109DC">
        <w:rPr>
          <w:b/>
          <w:sz w:val="20"/>
          <w:szCs w:val="20"/>
        </w:rPr>
        <w:t>)</w:t>
      </w:r>
    </w:p>
    <w:p w:rsidR="00602D31" w:rsidRPr="00C6051E" w:rsidRDefault="00602D31" w:rsidP="00602D31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602D31">
        <w:rPr>
          <w:sz w:val="20"/>
          <w:szCs w:val="20"/>
        </w:rPr>
        <w:t>Podręcznik:</w:t>
      </w:r>
      <w:r>
        <w:rPr>
          <w:sz w:val="20"/>
          <w:szCs w:val="20"/>
        </w:rPr>
        <w:t xml:space="preserve"> </w:t>
      </w:r>
      <w:r w:rsidRPr="00602D31">
        <w:rPr>
          <w:sz w:val="20"/>
          <w:szCs w:val="20"/>
        </w:rPr>
        <w:t>Stanisław Sojka</w:t>
      </w:r>
      <w:r w:rsidRPr="00602D31">
        <w:rPr>
          <w:i/>
          <w:sz w:val="20"/>
          <w:szCs w:val="20"/>
        </w:rPr>
        <w:t xml:space="preserve"> Tolerancja</w:t>
      </w:r>
      <w:r w:rsidRPr="00602D31">
        <w:rPr>
          <w:sz w:val="20"/>
          <w:szCs w:val="20"/>
        </w:rPr>
        <w:t>, s. 194</w:t>
      </w:r>
      <w:r>
        <w:rPr>
          <w:sz w:val="20"/>
          <w:szCs w:val="20"/>
        </w:rPr>
        <w:t xml:space="preserve">, </w:t>
      </w:r>
      <w:r w:rsidRPr="00602D31">
        <w:rPr>
          <w:sz w:val="20"/>
          <w:szCs w:val="20"/>
        </w:rPr>
        <w:t xml:space="preserve">Krzysztof  </w:t>
      </w:r>
      <w:proofErr w:type="spellStart"/>
      <w:r w:rsidRPr="00602D31">
        <w:rPr>
          <w:sz w:val="20"/>
          <w:szCs w:val="20"/>
        </w:rPr>
        <w:t>Daukszewicz</w:t>
      </w:r>
      <w:proofErr w:type="spellEnd"/>
      <w:r w:rsidRPr="00602D31">
        <w:rPr>
          <w:sz w:val="20"/>
          <w:szCs w:val="20"/>
        </w:rPr>
        <w:t xml:space="preserve"> </w:t>
      </w:r>
      <w:r w:rsidRPr="00602D31">
        <w:rPr>
          <w:i/>
          <w:sz w:val="20"/>
          <w:szCs w:val="20"/>
        </w:rPr>
        <w:t>Kłótnia</w:t>
      </w:r>
      <w:r w:rsidRPr="00602D31">
        <w:rPr>
          <w:sz w:val="20"/>
          <w:szCs w:val="20"/>
        </w:rPr>
        <w:t>, s. 195</w:t>
      </w:r>
    </w:p>
    <w:p w:rsidR="00602D31" w:rsidRDefault="00602D31" w:rsidP="00C6051E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0C230E">
        <w:rPr>
          <w:sz w:val="20"/>
          <w:szCs w:val="20"/>
        </w:rPr>
        <w:t>Kultura języka. Językowe sposoby osiągania porozumienia</w:t>
      </w:r>
      <w:r>
        <w:rPr>
          <w:sz w:val="20"/>
          <w:szCs w:val="20"/>
        </w:rPr>
        <w:t>, s. 197</w:t>
      </w:r>
    </w:p>
    <w:p w:rsidR="00C6051E" w:rsidRPr="00C6051E" w:rsidRDefault="00C6051E" w:rsidP="00C6051E">
      <w:pPr>
        <w:pStyle w:val="Akapitzlist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Adam Mickiewicz</w:t>
      </w:r>
      <w:r>
        <w:rPr>
          <w:i/>
          <w:sz w:val="20"/>
          <w:szCs w:val="20"/>
        </w:rPr>
        <w:t xml:space="preserve"> Pan Tadeusz</w:t>
      </w:r>
      <w:r>
        <w:rPr>
          <w:sz w:val="20"/>
          <w:szCs w:val="20"/>
        </w:rPr>
        <w:t xml:space="preserve">. </w:t>
      </w:r>
      <w:r>
        <w:rPr>
          <w:i/>
          <w:sz w:val="20"/>
          <w:szCs w:val="20"/>
        </w:rPr>
        <w:t xml:space="preserve">Księga X </w:t>
      </w:r>
      <w:r>
        <w:rPr>
          <w:sz w:val="20"/>
          <w:szCs w:val="20"/>
        </w:rPr>
        <w:t xml:space="preserve">(fragment), s. 198 </w:t>
      </w:r>
      <w:r w:rsidRPr="00A109DC">
        <w:rPr>
          <w:b/>
          <w:sz w:val="20"/>
          <w:szCs w:val="20"/>
        </w:rPr>
        <w:t>(lektura</w:t>
      </w:r>
      <w:r>
        <w:rPr>
          <w:b/>
          <w:sz w:val="20"/>
          <w:szCs w:val="20"/>
        </w:rPr>
        <w:t xml:space="preserve"> </w:t>
      </w:r>
      <w:r w:rsidRPr="00A109DC">
        <w:rPr>
          <w:b/>
          <w:sz w:val="20"/>
          <w:szCs w:val="20"/>
        </w:rPr>
        <w:t>obowiązkowa)</w:t>
      </w:r>
    </w:p>
    <w:p w:rsidR="00C6051E" w:rsidRDefault="00C6051E" w:rsidP="00C6051E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C6051E">
        <w:rPr>
          <w:sz w:val="20"/>
          <w:szCs w:val="20"/>
        </w:rPr>
        <w:t xml:space="preserve">Ewa </w:t>
      </w:r>
      <w:proofErr w:type="spellStart"/>
      <w:r w:rsidRPr="00C6051E">
        <w:rPr>
          <w:sz w:val="20"/>
          <w:szCs w:val="20"/>
        </w:rPr>
        <w:t>Woydyłło</w:t>
      </w:r>
      <w:proofErr w:type="spellEnd"/>
      <w:r w:rsidRPr="00C6051E">
        <w:rPr>
          <w:sz w:val="20"/>
          <w:szCs w:val="20"/>
        </w:rPr>
        <w:t xml:space="preserve"> </w:t>
      </w:r>
      <w:r w:rsidRPr="00C6051E">
        <w:rPr>
          <w:i/>
          <w:sz w:val="20"/>
          <w:szCs w:val="20"/>
        </w:rPr>
        <w:t>Wybacz mi proszę</w:t>
      </w:r>
      <w:r w:rsidRPr="00C6051E">
        <w:rPr>
          <w:sz w:val="20"/>
          <w:szCs w:val="20"/>
        </w:rPr>
        <w:t xml:space="preserve"> (fragment artykułu), s. 208</w:t>
      </w:r>
      <w:r>
        <w:rPr>
          <w:sz w:val="20"/>
          <w:szCs w:val="20"/>
        </w:rPr>
        <w:t xml:space="preserve"> </w:t>
      </w:r>
      <w:r w:rsidRPr="00C6051E">
        <w:rPr>
          <w:sz w:val="20"/>
          <w:szCs w:val="20"/>
        </w:rPr>
        <w:t xml:space="preserve">Zeszyt ćwiczeń, cz. 2. </w:t>
      </w:r>
      <w:r w:rsidRPr="00C6051E">
        <w:rPr>
          <w:i/>
          <w:sz w:val="20"/>
          <w:szCs w:val="20"/>
        </w:rPr>
        <w:t>Kształcenie literackie. Epos</w:t>
      </w:r>
      <w:r w:rsidRPr="00C6051E">
        <w:rPr>
          <w:sz w:val="20"/>
          <w:szCs w:val="20"/>
        </w:rPr>
        <w:t>, s. 83</w:t>
      </w:r>
    </w:p>
    <w:p w:rsidR="00C6051E" w:rsidRPr="00C6051E" w:rsidRDefault="00C6051E" w:rsidP="00C6051E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C6051E">
        <w:rPr>
          <w:sz w:val="20"/>
          <w:szCs w:val="20"/>
        </w:rPr>
        <w:t>Podręcznik:</w:t>
      </w:r>
      <w:r>
        <w:rPr>
          <w:sz w:val="20"/>
          <w:szCs w:val="20"/>
        </w:rPr>
        <w:t xml:space="preserve"> </w:t>
      </w:r>
      <w:r w:rsidRPr="00C6051E">
        <w:rPr>
          <w:sz w:val="20"/>
          <w:szCs w:val="20"/>
        </w:rPr>
        <w:t>Szkoła pisania.</w:t>
      </w:r>
      <w:r w:rsidRPr="00C6051E">
        <w:rPr>
          <w:b/>
          <w:sz w:val="20"/>
          <w:szCs w:val="20"/>
        </w:rPr>
        <w:t xml:space="preserve"> </w:t>
      </w:r>
      <w:r w:rsidRPr="00C6051E">
        <w:rPr>
          <w:sz w:val="20"/>
          <w:szCs w:val="20"/>
        </w:rPr>
        <w:t>Recenzja, s. 209</w:t>
      </w:r>
    </w:p>
    <w:p w:rsidR="00C6051E" w:rsidRDefault="00C6051E" w:rsidP="00C6051E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F5530C">
        <w:rPr>
          <w:sz w:val="20"/>
          <w:szCs w:val="20"/>
        </w:rPr>
        <w:t>Ćwiczenia</w:t>
      </w:r>
      <w:r>
        <w:rPr>
          <w:i/>
          <w:sz w:val="20"/>
          <w:szCs w:val="20"/>
        </w:rPr>
        <w:t>. Recenzja</w:t>
      </w:r>
      <w:r>
        <w:rPr>
          <w:sz w:val="20"/>
          <w:szCs w:val="20"/>
        </w:rPr>
        <w:t>, s. 86</w:t>
      </w:r>
    </w:p>
    <w:p w:rsidR="00C6051E" w:rsidRDefault="00C6051E" w:rsidP="00C6051E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C6051E">
        <w:rPr>
          <w:sz w:val="20"/>
          <w:szCs w:val="20"/>
        </w:rPr>
        <w:t>Podręcznik:</w:t>
      </w:r>
      <w:r>
        <w:rPr>
          <w:sz w:val="20"/>
          <w:szCs w:val="20"/>
        </w:rPr>
        <w:t xml:space="preserve"> </w:t>
      </w:r>
      <w:r w:rsidRPr="00C6051E">
        <w:rPr>
          <w:sz w:val="20"/>
          <w:szCs w:val="20"/>
        </w:rPr>
        <w:t xml:space="preserve">PRZEĆWICZ. Michel </w:t>
      </w:r>
      <w:proofErr w:type="spellStart"/>
      <w:r w:rsidRPr="00C6051E">
        <w:rPr>
          <w:sz w:val="20"/>
          <w:szCs w:val="20"/>
        </w:rPr>
        <w:t>Piquemal</w:t>
      </w:r>
      <w:proofErr w:type="spellEnd"/>
      <w:r w:rsidRPr="00C6051E">
        <w:rPr>
          <w:sz w:val="20"/>
          <w:szCs w:val="20"/>
        </w:rPr>
        <w:t xml:space="preserve"> </w:t>
      </w:r>
      <w:r w:rsidRPr="00C6051E">
        <w:rPr>
          <w:i/>
          <w:sz w:val="20"/>
          <w:szCs w:val="20"/>
        </w:rPr>
        <w:t>Piekło i niebo</w:t>
      </w:r>
      <w:r w:rsidRPr="00C6051E">
        <w:rPr>
          <w:sz w:val="20"/>
          <w:szCs w:val="20"/>
        </w:rPr>
        <w:t>, s. 212</w:t>
      </w:r>
      <w:r>
        <w:rPr>
          <w:sz w:val="20"/>
          <w:szCs w:val="20"/>
        </w:rPr>
        <w:t xml:space="preserve"> </w:t>
      </w:r>
      <w:r w:rsidRPr="00C6051E">
        <w:rPr>
          <w:sz w:val="20"/>
          <w:szCs w:val="20"/>
        </w:rPr>
        <w:t xml:space="preserve">Maciej Urbaniec </w:t>
      </w:r>
      <w:r w:rsidRPr="00C6051E">
        <w:rPr>
          <w:i/>
          <w:sz w:val="20"/>
          <w:szCs w:val="20"/>
        </w:rPr>
        <w:t>Stop wykreśl przemoc</w:t>
      </w:r>
      <w:r w:rsidRPr="00C6051E">
        <w:rPr>
          <w:sz w:val="20"/>
          <w:szCs w:val="20"/>
        </w:rPr>
        <w:t xml:space="preserve"> (plakat), s. 213</w:t>
      </w:r>
      <w:r>
        <w:rPr>
          <w:sz w:val="20"/>
          <w:szCs w:val="20"/>
        </w:rPr>
        <w:t xml:space="preserve"> </w:t>
      </w:r>
      <w:r w:rsidRPr="00C6051E">
        <w:rPr>
          <w:sz w:val="20"/>
          <w:szCs w:val="20"/>
        </w:rPr>
        <w:t xml:space="preserve">Zeszyt ćwiczeń, cz. 2. </w:t>
      </w:r>
      <w:r w:rsidRPr="00C6051E">
        <w:rPr>
          <w:i/>
          <w:sz w:val="20"/>
          <w:szCs w:val="20"/>
        </w:rPr>
        <w:t>Różne formy wypowiedzi. Streszczanie i skracanie tekstu. Powtórzenie</w:t>
      </w:r>
      <w:r>
        <w:rPr>
          <w:sz w:val="20"/>
          <w:szCs w:val="20"/>
        </w:rPr>
        <w:t xml:space="preserve">, </w:t>
      </w:r>
      <w:r w:rsidRPr="00C6051E">
        <w:rPr>
          <w:sz w:val="20"/>
          <w:szCs w:val="20"/>
        </w:rPr>
        <w:t>s. 48</w:t>
      </w:r>
    </w:p>
    <w:p w:rsidR="00C6051E" w:rsidRDefault="00C6051E" w:rsidP="00C6051E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C6051E">
        <w:rPr>
          <w:sz w:val="20"/>
          <w:szCs w:val="20"/>
        </w:rPr>
        <w:t>Podręcznik:</w:t>
      </w:r>
      <w:r>
        <w:rPr>
          <w:sz w:val="20"/>
          <w:szCs w:val="20"/>
        </w:rPr>
        <w:t xml:space="preserve"> </w:t>
      </w:r>
      <w:r w:rsidRPr="00C6051E">
        <w:rPr>
          <w:sz w:val="20"/>
          <w:szCs w:val="20"/>
        </w:rPr>
        <w:t xml:space="preserve">Ernest Hemingway </w:t>
      </w:r>
      <w:r w:rsidRPr="00C6051E">
        <w:rPr>
          <w:i/>
          <w:sz w:val="20"/>
          <w:szCs w:val="20"/>
        </w:rPr>
        <w:t>Stary człowiek przy moście</w:t>
      </w:r>
      <w:r w:rsidRPr="00C6051E">
        <w:rPr>
          <w:sz w:val="20"/>
          <w:szCs w:val="20"/>
        </w:rPr>
        <w:t xml:space="preserve"> (fragment), </w:t>
      </w:r>
      <w:r w:rsidRPr="00C6051E">
        <w:rPr>
          <w:sz w:val="20"/>
          <w:szCs w:val="20"/>
        </w:rPr>
        <w:br/>
        <w:t>s. 214</w:t>
      </w:r>
      <w:r>
        <w:rPr>
          <w:sz w:val="20"/>
          <w:szCs w:val="20"/>
        </w:rPr>
        <w:t xml:space="preserve"> </w:t>
      </w:r>
      <w:r w:rsidRPr="00C6051E">
        <w:rPr>
          <w:sz w:val="20"/>
          <w:szCs w:val="20"/>
        </w:rPr>
        <w:t xml:space="preserve">Paweł Pieniążek </w:t>
      </w:r>
      <w:r w:rsidRPr="00C6051E">
        <w:rPr>
          <w:i/>
          <w:sz w:val="20"/>
          <w:szCs w:val="20"/>
        </w:rPr>
        <w:t>Wojna, która nas zmieniła</w:t>
      </w:r>
      <w:r w:rsidRPr="00C6051E">
        <w:rPr>
          <w:sz w:val="20"/>
          <w:szCs w:val="20"/>
        </w:rPr>
        <w:t xml:space="preserve"> (fragment), </w:t>
      </w:r>
      <w:r w:rsidRPr="00C6051E">
        <w:rPr>
          <w:sz w:val="20"/>
          <w:szCs w:val="20"/>
        </w:rPr>
        <w:br/>
        <w:t xml:space="preserve">s. 216, fragment tekstu z </w:t>
      </w:r>
      <w:hyperlink r:id="rId6" w:history="1">
        <w:r w:rsidRPr="00C6051E">
          <w:rPr>
            <w:rStyle w:val="Hipercze"/>
            <w:sz w:val="20"/>
            <w:szCs w:val="20"/>
          </w:rPr>
          <w:t>metro.gazeta.pl</w:t>
        </w:r>
      </w:hyperlink>
      <w:r w:rsidRPr="00C6051E">
        <w:rPr>
          <w:sz w:val="20"/>
          <w:szCs w:val="20"/>
        </w:rPr>
        <w:t>, s. 216</w:t>
      </w:r>
    </w:p>
    <w:p w:rsidR="00C6051E" w:rsidRPr="00C6051E" w:rsidRDefault="00C6051E" w:rsidP="00C6051E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C6051E">
        <w:rPr>
          <w:sz w:val="20"/>
          <w:szCs w:val="20"/>
        </w:rPr>
        <w:t>Podręcznik:</w:t>
      </w:r>
      <w:r>
        <w:rPr>
          <w:sz w:val="20"/>
          <w:szCs w:val="20"/>
        </w:rPr>
        <w:t xml:space="preserve"> </w:t>
      </w:r>
      <w:r w:rsidRPr="00C6051E">
        <w:rPr>
          <w:sz w:val="20"/>
          <w:szCs w:val="20"/>
        </w:rPr>
        <w:t xml:space="preserve">Władysław Szpilman </w:t>
      </w:r>
      <w:r w:rsidRPr="00C6051E">
        <w:rPr>
          <w:i/>
          <w:sz w:val="20"/>
          <w:szCs w:val="20"/>
        </w:rPr>
        <w:t>Pianista</w:t>
      </w:r>
      <w:r w:rsidRPr="00C6051E">
        <w:rPr>
          <w:sz w:val="20"/>
          <w:szCs w:val="20"/>
        </w:rPr>
        <w:t xml:space="preserve"> (fragment książki </w:t>
      </w:r>
      <w:r w:rsidRPr="00C6051E">
        <w:rPr>
          <w:i/>
          <w:sz w:val="20"/>
          <w:szCs w:val="20"/>
        </w:rPr>
        <w:t>Pianista. Warszawskie wspomnienia 1939–1945</w:t>
      </w:r>
      <w:r w:rsidRPr="00C6051E">
        <w:rPr>
          <w:sz w:val="20"/>
          <w:szCs w:val="20"/>
        </w:rPr>
        <w:t>), s. 217</w:t>
      </w:r>
      <w:r>
        <w:rPr>
          <w:sz w:val="20"/>
          <w:szCs w:val="20"/>
        </w:rPr>
        <w:t xml:space="preserve"> </w:t>
      </w:r>
      <w:r w:rsidRPr="00C6051E">
        <w:rPr>
          <w:sz w:val="20"/>
          <w:szCs w:val="20"/>
        </w:rPr>
        <w:t xml:space="preserve">Fragmenty pamiętnika Wilma </w:t>
      </w:r>
      <w:proofErr w:type="spellStart"/>
      <w:r w:rsidRPr="00C6051E">
        <w:rPr>
          <w:sz w:val="20"/>
          <w:szCs w:val="20"/>
        </w:rPr>
        <w:t>Hosenfelda</w:t>
      </w:r>
      <w:proofErr w:type="spellEnd"/>
      <w:r w:rsidRPr="00C6051E">
        <w:rPr>
          <w:sz w:val="20"/>
          <w:szCs w:val="20"/>
        </w:rPr>
        <w:t xml:space="preserve"> z książki Władysława Szpilmana </w:t>
      </w:r>
      <w:r w:rsidRPr="00C6051E">
        <w:rPr>
          <w:i/>
          <w:sz w:val="20"/>
          <w:szCs w:val="20"/>
        </w:rPr>
        <w:t>Pianista</w:t>
      </w:r>
      <w:r w:rsidRPr="00C6051E">
        <w:rPr>
          <w:sz w:val="20"/>
          <w:szCs w:val="20"/>
        </w:rPr>
        <w:t>, s. 220</w:t>
      </w:r>
    </w:p>
    <w:p w:rsidR="00C6051E" w:rsidRPr="00B31C27" w:rsidRDefault="00C6051E" w:rsidP="00C6051E">
      <w:pPr>
        <w:rPr>
          <w:b/>
          <w:sz w:val="20"/>
          <w:szCs w:val="20"/>
        </w:rPr>
      </w:pPr>
      <w:r w:rsidRPr="00B31C27">
        <w:rPr>
          <w:b/>
          <w:sz w:val="20"/>
          <w:szCs w:val="20"/>
        </w:rPr>
        <w:t>Przyroda  klasa IV</w:t>
      </w:r>
    </w:p>
    <w:p w:rsidR="00C6051E" w:rsidRPr="00546F4A" w:rsidRDefault="00C6051E" w:rsidP="00546F4A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546F4A">
        <w:rPr>
          <w:sz w:val="20"/>
          <w:szCs w:val="20"/>
        </w:rPr>
        <w:t xml:space="preserve">Zdrowy styl życia </w:t>
      </w:r>
    </w:p>
    <w:p w:rsidR="00546F4A" w:rsidRPr="00546F4A" w:rsidRDefault="00546F4A" w:rsidP="00546F4A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546F4A">
        <w:rPr>
          <w:sz w:val="20"/>
          <w:szCs w:val="20"/>
        </w:rPr>
        <w:t>Choroby, z którymi można się zarazić.</w:t>
      </w:r>
    </w:p>
    <w:p w:rsidR="00546F4A" w:rsidRPr="00546F4A" w:rsidRDefault="00546F4A" w:rsidP="00546F4A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546F4A">
        <w:rPr>
          <w:sz w:val="20"/>
          <w:szCs w:val="20"/>
        </w:rPr>
        <w:t>Jak sobie radzić w niebezpiecznych sytuacjach.</w:t>
      </w:r>
    </w:p>
    <w:p w:rsidR="00546F4A" w:rsidRPr="00546F4A" w:rsidRDefault="00546F4A" w:rsidP="00546F4A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546F4A">
        <w:rPr>
          <w:sz w:val="20"/>
          <w:szCs w:val="20"/>
        </w:rPr>
        <w:t>Uzależniania są groźne.</w:t>
      </w:r>
    </w:p>
    <w:p w:rsidR="000E3509" w:rsidRDefault="000E3509" w:rsidP="000E3509">
      <w:pPr>
        <w:pStyle w:val="Akapitzlist"/>
        <w:autoSpaceDE w:val="0"/>
        <w:autoSpaceDN w:val="0"/>
        <w:adjustRightInd w:val="0"/>
        <w:rPr>
          <w:rFonts w:eastAsia="Quasi-LucidaBrightItalic"/>
          <w:iCs/>
          <w:sz w:val="20"/>
          <w:szCs w:val="20"/>
        </w:rPr>
      </w:pPr>
    </w:p>
    <w:p w:rsidR="000E3509" w:rsidRPr="004957E7" w:rsidRDefault="000E3509" w:rsidP="000E3509">
      <w:pPr>
        <w:pStyle w:val="Akapitzlist"/>
        <w:autoSpaceDE w:val="0"/>
        <w:autoSpaceDN w:val="0"/>
        <w:adjustRightInd w:val="0"/>
        <w:rPr>
          <w:rFonts w:ascii="Calibri" w:eastAsia="Quasi-LucidaBrightItalic" w:hAnsi="Calibri" w:cs="Times New Roman"/>
          <w:iCs/>
          <w:sz w:val="20"/>
          <w:szCs w:val="20"/>
        </w:rPr>
      </w:pPr>
    </w:p>
    <w:p w:rsidR="004957E7" w:rsidRPr="004957E7" w:rsidRDefault="004957E7" w:rsidP="004957E7">
      <w:pPr>
        <w:pStyle w:val="Akapitzlist"/>
        <w:autoSpaceDE w:val="0"/>
        <w:autoSpaceDN w:val="0"/>
        <w:adjustRightInd w:val="0"/>
        <w:rPr>
          <w:rFonts w:ascii="Calibri" w:eastAsia="Quasi-LucidaBright" w:hAnsi="Calibri" w:cs="Times New Roman"/>
          <w:sz w:val="20"/>
          <w:szCs w:val="20"/>
        </w:rPr>
      </w:pPr>
    </w:p>
    <w:p w:rsidR="004957E7" w:rsidRDefault="004957E7" w:rsidP="004957E7">
      <w:pPr>
        <w:pStyle w:val="Akapitzlist"/>
      </w:pPr>
    </w:p>
    <w:p w:rsidR="004957E7" w:rsidRPr="004957E7" w:rsidRDefault="004957E7" w:rsidP="004957E7">
      <w:pPr>
        <w:tabs>
          <w:tab w:val="left" w:pos="1085"/>
        </w:tabs>
        <w:ind w:firstLine="1080"/>
      </w:pPr>
    </w:p>
    <w:sectPr w:rsidR="004957E7" w:rsidRPr="004957E7" w:rsidSect="000E350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Quasi-LucidaBr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Quasi-LucidaBright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76A"/>
    <w:multiLevelType w:val="hybridMultilevel"/>
    <w:tmpl w:val="1E5A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57B1"/>
    <w:multiLevelType w:val="hybridMultilevel"/>
    <w:tmpl w:val="1E5A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955ED"/>
    <w:multiLevelType w:val="hybridMultilevel"/>
    <w:tmpl w:val="2B248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61B35"/>
    <w:multiLevelType w:val="hybridMultilevel"/>
    <w:tmpl w:val="1E5A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E5A91"/>
    <w:multiLevelType w:val="hybridMultilevel"/>
    <w:tmpl w:val="BF584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73A56"/>
    <w:multiLevelType w:val="hybridMultilevel"/>
    <w:tmpl w:val="BF584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051CD"/>
    <w:multiLevelType w:val="hybridMultilevel"/>
    <w:tmpl w:val="1E5A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F0A87"/>
    <w:multiLevelType w:val="hybridMultilevel"/>
    <w:tmpl w:val="BF584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924CF"/>
    <w:multiLevelType w:val="hybridMultilevel"/>
    <w:tmpl w:val="BD107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52398"/>
    <w:multiLevelType w:val="hybridMultilevel"/>
    <w:tmpl w:val="BF584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46D78"/>
    <w:multiLevelType w:val="hybridMultilevel"/>
    <w:tmpl w:val="1E5A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57339"/>
    <w:multiLevelType w:val="hybridMultilevel"/>
    <w:tmpl w:val="CD04A3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63373F"/>
    <w:multiLevelType w:val="hybridMultilevel"/>
    <w:tmpl w:val="1E5A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81669"/>
    <w:multiLevelType w:val="hybridMultilevel"/>
    <w:tmpl w:val="BF584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F595D"/>
    <w:multiLevelType w:val="hybridMultilevel"/>
    <w:tmpl w:val="1E5A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E6D4F"/>
    <w:multiLevelType w:val="hybridMultilevel"/>
    <w:tmpl w:val="804C4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D35DE"/>
    <w:multiLevelType w:val="hybridMultilevel"/>
    <w:tmpl w:val="BD107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50ED8"/>
    <w:multiLevelType w:val="hybridMultilevel"/>
    <w:tmpl w:val="BF584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53CF2"/>
    <w:multiLevelType w:val="hybridMultilevel"/>
    <w:tmpl w:val="1E5A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917D7"/>
    <w:multiLevelType w:val="hybridMultilevel"/>
    <w:tmpl w:val="1E5A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00738A"/>
    <w:multiLevelType w:val="hybridMultilevel"/>
    <w:tmpl w:val="BF584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5311B"/>
    <w:multiLevelType w:val="hybridMultilevel"/>
    <w:tmpl w:val="1E5A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646D7"/>
    <w:multiLevelType w:val="hybridMultilevel"/>
    <w:tmpl w:val="BF584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47E9D"/>
    <w:multiLevelType w:val="hybridMultilevel"/>
    <w:tmpl w:val="1E5A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575D6"/>
    <w:multiLevelType w:val="hybridMultilevel"/>
    <w:tmpl w:val="DCD207A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6"/>
  </w:num>
  <w:num w:numId="4">
    <w:abstractNumId w:val="2"/>
  </w:num>
  <w:num w:numId="5">
    <w:abstractNumId w:val="6"/>
  </w:num>
  <w:num w:numId="6">
    <w:abstractNumId w:val="11"/>
  </w:num>
  <w:num w:numId="7">
    <w:abstractNumId w:val="14"/>
  </w:num>
  <w:num w:numId="8">
    <w:abstractNumId w:val="10"/>
  </w:num>
  <w:num w:numId="9">
    <w:abstractNumId w:val="23"/>
  </w:num>
  <w:num w:numId="10">
    <w:abstractNumId w:val="18"/>
  </w:num>
  <w:num w:numId="11">
    <w:abstractNumId w:val="21"/>
  </w:num>
  <w:num w:numId="12">
    <w:abstractNumId w:val="3"/>
  </w:num>
  <w:num w:numId="13">
    <w:abstractNumId w:val="19"/>
  </w:num>
  <w:num w:numId="14">
    <w:abstractNumId w:val="1"/>
  </w:num>
  <w:num w:numId="15">
    <w:abstractNumId w:val="0"/>
  </w:num>
  <w:num w:numId="16">
    <w:abstractNumId w:val="12"/>
  </w:num>
  <w:num w:numId="17">
    <w:abstractNumId w:val="20"/>
  </w:num>
  <w:num w:numId="18">
    <w:abstractNumId w:val="22"/>
  </w:num>
  <w:num w:numId="19">
    <w:abstractNumId w:val="13"/>
  </w:num>
  <w:num w:numId="20">
    <w:abstractNumId w:val="17"/>
  </w:num>
  <w:num w:numId="21">
    <w:abstractNumId w:val="7"/>
  </w:num>
  <w:num w:numId="22">
    <w:abstractNumId w:val="5"/>
  </w:num>
  <w:num w:numId="23">
    <w:abstractNumId w:val="4"/>
  </w:num>
  <w:num w:numId="24">
    <w:abstractNumId w:val="9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4957E7"/>
    <w:rsid w:val="00013A8B"/>
    <w:rsid w:val="000E3509"/>
    <w:rsid w:val="004957E7"/>
    <w:rsid w:val="00546F4A"/>
    <w:rsid w:val="00602D31"/>
    <w:rsid w:val="00B31C27"/>
    <w:rsid w:val="00C6051E"/>
    <w:rsid w:val="00E251FB"/>
    <w:rsid w:val="00EE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6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7E7"/>
    <w:pPr>
      <w:ind w:left="720"/>
      <w:contextualSpacing/>
    </w:pPr>
  </w:style>
  <w:style w:type="table" w:styleId="Tabela-Siatka">
    <w:name w:val="Table Grid"/>
    <w:basedOn w:val="Standardowy"/>
    <w:rsid w:val="00495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602D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ro.gazeta.pl" TargetMode="External"/><Relationship Id="rId5" Type="http://schemas.openxmlformats.org/officeDocument/2006/relationships/hyperlink" Target="http://www.sluchap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toshiba</cp:lastModifiedBy>
  <cp:revision>4</cp:revision>
  <dcterms:created xsi:type="dcterms:W3CDTF">2020-03-13T09:11:00Z</dcterms:created>
  <dcterms:modified xsi:type="dcterms:W3CDTF">2020-03-13T12:09:00Z</dcterms:modified>
</cp:coreProperties>
</file>